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8E" w:rsidRPr="000F09A6" w:rsidRDefault="00C2228E" w:rsidP="00670E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228E" w:rsidRPr="000F09A6" w:rsidRDefault="00C2228E" w:rsidP="00670E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6EBC" w:rsidRPr="000F09A6" w:rsidRDefault="00746EBC" w:rsidP="00670E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11943" w:rsidRPr="000F09A6" w:rsidRDefault="00E11943" w:rsidP="00670E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1943" w:rsidRPr="000F09A6" w:rsidRDefault="00E11943" w:rsidP="00670E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1943" w:rsidRPr="000F09A6" w:rsidRDefault="00E11943" w:rsidP="00670E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1943" w:rsidRPr="000F09A6" w:rsidRDefault="00E11943" w:rsidP="00670E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3057" w:rsidRPr="000F09A6" w:rsidRDefault="00BA3057" w:rsidP="00670E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3057" w:rsidRPr="000F09A6" w:rsidRDefault="00BA3057" w:rsidP="00670E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0E99" w:rsidRPr="000F09A6" w:rsidRDefault="00670E99" w:rsidP="00670E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347BA" w:rsidRPr="000F09A6" w:rsidRDefault="00F44FB8" w:rsidP="00762BD4">
      <w:pPr>
        <w:widowControl w:val="0"/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  <w:r w:rsidRPr="000F09A6">
        <w:rPr>
          <w:rFonts w:ascii="Times New Roman" w:hAnsi="Times New Roman"/>
          <w:sz w:val="28"/>
          <w:szCs w:val="28"/>
        </w:rPr>
        <w:t>О мерах по реализации решения</w:t>
      </w:r>
    </w:p>
    <w:p w:rsidR="00F44FB8" w:rsidRPr="000F09A6" w:rsidRDefault="00F44FB8" w:rsidP="00762BD4">
      <w:pPr>
        <w:widowControl w:val="0"/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  <w:r w:rsidRPr="000F09A6">
        <w:rPr>
          <w:rFonts w:ascii="Times New Roman" w:hAnsi="Times New Roman"/>
          <w:sz w:val="28"/>
          <w:szCs w:val="28"/>
        </w:rPr>
        <w:t xml:space="preserve">Первоуральской городской Думы </w:t>
      </w:r>
    </w:p>
    <w:p w:rsidR="00F44FB8" w:rsidRPr="000F09A6" w:rsidRDefault="00F44FB8" w:rsidP="00762BD4">
      <w:pPr>
        <w:widowControl w:val="0"/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  <w:r w:rsidRPr="000F09A6">
        <w:rPr>
          <w:rFonts w:ascii="Times New Roman" w:hAnsi="Times New Roman"/>
          <w:sz w:val="28"/>
          <w:szCs w:val="28"/>
        </w:rPr>
        <w:t>от 2</w:t>
      </w:r>
      <w:r w:rsidR="00164FFA">
        <w:rPr>
          <w:rFonts w:ascii="Times New Roman" w:hAnsi="Times New Roman"/>
          <w:sz w:val="28"/>
          <w:szCs w:val="28"/>
        </w:rPr>
        <w:t>1 декабря 2017 года № 51</w:t>
      </w:r>
      <w:r w:rsidRPr="000F09A6">
        <w:rPr>
          <w:rFonts w:ascii="Times New Roman" w:hAnsi="Times New Roman"/>
          <w:sz w:val="28"/>
          <w:szCs w:val="28"/>
        </w:rPr>
        <w:t xml:space="preserve"> </w:t>
      </w:r>
    </w:p>
    <w:p w:rsidR="00F44FB8" w:rsidRPr="000F09A6" w:rsidRDefault="00F44FB8" w:rsidP="00762BD4">
      <w:pPr>
        <w:widowControl w:val="0"/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  <w:r w:rsidRPr="000F09A6">
        <w:rPr>
          <w:rFonts w:ascii="Times New Roman" w:hAnsi="Times New Roman"/>
          <w:sz w:val="28"/>
          <w:szCs w:val="28"/>
        </w:rPr>
        <w:t xml:space="preserve">«О бюджете городского округа </w:t>
      </w:r>
    </w:p>
    <w:p w:rsidR="00F44FB8" w:rsidRPr="000F09A6" w:rsidRDefault="00F44FB8" w:rsidP="00762BD4">
      <w:pPr>
        <w:widowControl w:val="0"/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  <w:r w:rsidRPr="000F09A6">
        <w:rPr>
          <w:rFonts w:ascii="Times New Roman" w:hAnsi="Times New Roman"/>
          <w:sz w:val="28"/>
          <w:szCs w:val="28"/>
        </w:rPr>
        <w:t>Первоуральск на</w:t>
      </w:r>
      <w:r w:rsidR="00164FFA">
        <w:rPr>
          <w:rFonts w:ascii="Times New Roman" w:hAnsi="Times New Roman"/>
          <w:sz w:val="28"/>
          <w:szCs w:val="28"/>
        </w:rPr>
        <w:t xml:space="preserve"> </w:t>
      </w:r>
      <w:r w:rsidRPr="000F09A6">
        <w:rPr>
          <w:rFonts w:ascii="Times New Roman" w:hAnsi="Times New Roman"/>
          <w:sz w:val="28"/>
          <w:szCs w:val="28"/>
        </w:rPr>
        <w:t>201</w:t>
      </w:r>
      <w:r w:rsidR="00762BD4">
        <w:rPr>
          <w:rFonts w:ascii="Times New Roman" w:hAnsi="Times New Roman"/>
          <w:sz w:val="28"/>
          <w:szCs w:val="28"/>
        </w:rPr>
        <w:t xml:space="preserve">8 год </w:t>
      </w:r>
      <w:r w:rsidR="00164FFA">
        <w:rPr>
          <w:rFonts w:ascii="Times New Roman" w:hAnsi="Times New Roman"/>
          <w:sz w:val="28"/>
          <w:szCs w:val="28"/>
        </w:rPr>
        <w:t>и плановый период 2019</w:t>
      </w:r>
      <w:r w:rsidRPr="000F09A6">
        <w:rPr>
          <w:rFonts w:ascii="Times New Roman" w:hAnsi="Times New Roman"/>
          <w:sz w:val="28"/>
          <w:szCs w:val="28"/>
        </w:rPr>
        <w:t xml:space="preserve"> и 20</w:t>
      </w:r>
      <w:r w:rsidR="00164FFA">
        <w:rPr>
          <w:rFonts w:ascii="Times New Roman" w:hAnsi="Times New Roman"/>
          <w:sz w:val="28"/>
          <w:szCs w:val="28"/>
        </w:rPr>
        <w:t>20</w:t>
      </w:r>
      <w:r w:rsidRPr="000F09A6">
        <w:rPr>
          <w:rFonts w:ascii="Times New Roman" w:hAnsi="Times New Roman"/>
          <w:sz w:val="28"/>
          <w:szCs w:val="28"/>
        </w:rPr>
        <w:t xml:space="preserve"> годов»</w:t>
      </w:r>
    </w:p>
    <w:p w:rsidR="004F10C1" w:rsidRPr="000F09A6" w:rsidRDefault="004F10C1" w:rsidP="00762B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E99" w:rsidRPr="000F09A6" w:rsidRDefault="00670E99" w:rsidP="00670E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10C1" w:rsidRPr="000F09A6" w:rsidRDefault="004F10C1" w:rsidP="00670E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6646" w:rsidRPr="000F09A6" w:rsidRDefault="002A6646" w:rsidP="00670E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10C1" w:rsidRPr="000F09A6" w:rsidRDefault="00F97B07" w:rsidP="00670E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 xml:space="preserve">  </w:t>
      </w:r>
      <w:r w:rsidR="00F44FB8" w:rsidRPr="000F09A6">
        <w:rPr>
          <w:rFonts w:ascii="Times New Roman" w:hAnsi="Times New Roman" w:cs="Times New Roman"/>
          <w:sz w:val="28"/>
          <w:szCs w:val="28"/>
        </w:rPr>
        <w:t xml:space="preserve">В целях реализации решения Первоуральской городской Думы </w:t>
      </w:r>
      <w:r w:rsidR="00164F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FB8" w:rsidRPr="000F09A6">
        <w:rPr>
          <w:rFonts w:ascii="Times New Roman" w:hAnsi="Times New Roman" w:cs="Times New Roman"/>
          <w:sz w:val="28"/>
          <w:szCs w:val="28"/>
        </w:rPr>
        <w:t>от 2</w:t>
      </w:r>
      <w:r w:rsidR="00164FFA">
        <w:rPr>
          <w:rFonts w:ascii="Times New Roman" w:hAnsi="Times New Roman" w:cs="Times New Roman"/>
          <w:sz w:val="28"/>
          <w:szCs w:val="28"/>
        </w:rPr>
        <w:t>1</w:t>
      </w:r>
      <w:r w:rsidR="00F44FB8" w:rsidRPr="000F09A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64FFA">
        <w:rPr>
          <w:rFonts w:ascii="Times New Roman" w:hAnsi="Times New Roman" w:cs="Times New Roman"/>
          <w:sz w:val="28"/>
          <w:szCs w:val="28"/>
        </w:rPr>
        <w:t>7 года № 51</w:t>
      </w:r>
      <w:r w:rsidR="00F44FB8" w:rsidRPr="000F09A6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Первоуральск на 201</w:t>
      </w:r>
      <w:r w:rsidR="00164FFA">
        <w:rPr>
          <w:rFonts w:ascii="Times New Roman" w:hAnsi="Times New Roman" w:cs="Times New Roman"/>
          <w:sz w:val="28"/>
          <w:szCs w:val="28"/>
        </w:rPr>
        <w:t>8</w:t>
      </w:r>
      <w:r w:rsidR="00F44FB8" w:rsidRPr="000F09A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64FFA">
        <w:rPr>
          <w:rFonts w:ascii="Times New Roman" w:hAnsi="Times New Roman" w:cs="Times New Roman"/>
          <w:sz w:val="28"/>
          <w:szCs w:val="28"/>
        </w:rPr>
        <w:t>9</w:t>
      </w:r>
      <w:r w:rsidR="00F44FB8" w:rsidRPr="000F09A6">
        <w:rPr>
          <w:rFonts w:ascii="Times New Roman" w:hAnsi="Times New Roman" w:cs="Times New Roman"/>
          <w:sz w:val="28"/>
          <w:szCs w:val="28"/>
        </w:rPr>
        <w:t xml:space="preserve"> и 20</w:t>
      </w:r>
      <w:r w:rsidR="00164FFA">
        <w:rPr>
          <w:rFonts w:ascii="Times New Roman" w:hAnsi="Times New Roman" w:cs="Times New Roman"/>
          <w:sz w:val="28"/>
          <w:szCs w:val="28"/>
        </w:rPr>
        <w:t>20</w:t>
      </w:r>
      <w:r w:rsidR="00F44FB8" w:rsidRPr="000F09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F09A6">
        <w:rPr>
          <w:rFonts w:ascii="Times New Roman" w:hAnsi="Times New Roman" w:cs="Times New Roman"/>
          <w:sz w:val="28"/>
          <w:szCs w:val="28"/>
        </w:rPr>
        <w:t>,</w:t>
      </w:r>
      <w:r w:rsidR="004F10C1" w:rsidRPr="000F09A6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Первоуральск </w:t>
      </w:r>
    </w:p>
    <w:p w:rsidR="00B347BA" w:rsidRPr="000F09A6" w:rsidRDefault="00B347BA" w:rsidP="00670E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6D35" w:rsidRPr="000F09A6" w:rsidRDefault="00E46D35" w:rsidP="00670E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6D35" w:rsidRPr="000F09A6" w:rsidRDefault="00E46D35" w:rsidP="00670E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09A6">
        <w:rPr>
          <w:rFonts w:ascii="Times New Roman" w:hAnsi="Times New Roman"/>
          <w:sz w:val="28"/>
          <w:szCs w:val="28"/>
        </w:rPr>
        <w:t>ПОСТАНОВЛЯЕТ:</w:t>
      </w:r>
    </w:p>
    <w:p w:rsidR="00F44FB8" w:rsidRPr="000F09A6" w:rsidRDefault="00F44FB8" w:rsidP="00F44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1. Установить, что предоставление субвенций на целевые расходы, финансовое обеспечение которых осуществляется за счет целевых безвозмездных поступлений из федерального бюджета, осуществляется в соответствии со сводной бюджетной росписью в пределах средств, поступивших из федерального бюджета на соответствующие цели.</w:t>
      </w:r>
    </w:p>
    <w:p w:rsidR="00F44FB8" w:rsidRPr="000F09A6" w:rsidRDefault="00F44FB8" w:rsidP="00F44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2. При финансировании расходов, финансовое обеспечение которых осуществляется за счет средств областного бюджета в случаях задержки поступления средств, возможно направление временно свободного остатка средств местного бюджета на покрытие кассового разрыва в пределах остатка средств на счете местного бюджета.</w:t>
      </w:r>
    </w:p>
    <w:p w:rsidR="00F44FB8" w:rsidRPr="000F09A6" w:rsidRDefault="00F44FB8" w:rsidP="00F44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3. Установить, что получатели бюджетных средств городского округа Первоуральск, получатели субсидий из бюджета городского округа Первоуральск на выполнение муниципального задания и на иные цели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164FFA" w:rsidRPr="00B976E0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B976E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100 процентов суммы договора (муниципального контракта), но не более лимитов бюджетных обязательств, доведенных на </w:t>
      </w:r>
      <w:r w:rsidRPr="00B976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соответствующий финансовый год, - по договорам (муниципальным контрактам) на оказание услуг связи, подписке на печатные издания и их приобретение, иных услуг почтовой связи, связанных с доставкой денежных средств субсидий и компенсаций, обучение по программам профессиональной переподготовки, повышения квалификации и стажировки, посещения обучающих семинаров, участия в научных, методических, научно-практических и иных конференциях, приобретения авиа - и железнодорожных билетов, билетов для проезда городским и пригородным транспортом,</w:t>
      </w:r>
      <w:r w:rsidRPr="00B976E0">
        <w:rPr>
          <w:rFonts w:ascii="Times New Roman" w:hAnsi="Times New Roman"/>
          <w:sz w:val="28"/>
          <w:szCs w:val="28"/>
        </w:rPr>
        <w:t xml:space="preserve"> приобретение</w:t>
      </w:r>
      <w:r w:rsidRPr="00B976E0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путевок на санаторно-курортное лечение, </w:t>
      </w:r>
      <w:r w:rsidRPr="00B976E0">
        <w:rPr>
          <w:rFonts w:ascii="Times New Roman" w:hAnsi="Times New Roman"/>
          <w:sz w:val="28"/>
          <w:szCs w:val="28"/>
        </w:rPr>
        <w:t>путевок  в загородные стационарные детские оздоровительные лагеря,</w:t>
      </w:r>
      <w:r w:rsidRPr="00B976E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виды страхования, на продление и приобретение неисключительных прав (лицензий) на программное обеспечение, технологическое присоединение при строительстве и реконструкции, на поставку и транспортировку газа для пуска муниципальных котельных, на проведение экспертизы проектной документации и результатов инженерных изысканий, на оказание услуг техосмотра и техобслуживания транспортных средств,</w:t>
      </w:r>
      <w:r w:rsidR="0080015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0015D">
        <w:rPr>
          <w:rFonts w:ascii="Times New Roman" w:hAnsi="Times New Roman"/>
          <w:sz w:val="28"/>
          <w:szCs w:val="28"/>
          <w:lang w:eastAsia="ru-RU"/>
        </w:rPr>
        <w:t xml:space="preserve">обязательное страхование гражданской ответственности владельцев автотранспортных средств, </w:t>
      </w:r>
      <w:r w:rsidRPr="00B976E0">
        <w:rPr>
          <w:rFonts w:ascii="Times New Roman" w:eastAsia="Times New Roman" w:hAnsi="Times New Roman"/>
          <w:sz w:val="28"/>
          <w:szCs w:val="28"/>
          <w:lang w:eastAsia="ru-RU"/>
        </w:rPr>
        <w:t>на оказание услуг по профессиональному гигиеническому обучению и аттестации работников образовательных организаций</w:t>
      </w:r>
      <w:r w:rsidR="003D64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FFA" w:rsidRPr="00B976E0" w:rsidRDefault="00164FFA" w:rsidP="00164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6E0">
        <w:rPr>
          <w:rFonts w:ascii="Times New Roman" w:eastAsia="Times New Roman" w:hAnsi="Times New Roman"/>
          <w:sz w:val="28"/>
          <w:szCs w:val="28"/>
          <w:lang w:eastAsia="ru-RU"/>
        </w:rPr>
        <w:t>2) в размере до 70 процентов суммы договора (муниципального контракта) - по договорам (муниципальным контрактам) на</w:t>
      </w:r>
      <w:r w:rsidR="003D644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поставку электрической энергии;</w:t>
      </w:r>
    </w:p>
    <w:p w:rsidR="00F44FB8" w:rsidRPr="000F09A6" w:rsidRDefault="00164FFA" w:rsidP="00164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76E0">
        <w:rPr>
          <w:rFonts w:ascii="Times New Roman" w:hAnsi="Times New Roman" w:cs="Times New Roman"/>
          <w:sz w:val="28"/>
          <w:szCs w:val="28"/>
        </w:rPr>
        <w:t>3) в размере до 30 процентов суммы договора (муниципального контракта) - по договорам (муниципальным контрактам) на оказание услуг на лабораторные исследования, лабораторные измерения, дезинфекцию, дератизацию, акарицидную обработку, медицинские услуги (осмотр, обследование, вакцинация),  на поставку горюче-смазочных материалов, на оплату коммунальных услуг, на поставку продуктов питания, на поставку бланков государственных аттестатов, на поставку учебников, учебных материал</w:t>
      </w:r>
      <w:r w:rsidR="003D644C">
        <w:rPr>
          <w:rFonts w:ascii="Times New Roman" w:hAnsi="Times New Roman" w:cs="Times New Roman"/>
          <w:sz w:val="28"/>
          <w:szCs w:val="28"/>
        </w:rPr>
        <w:t>ов, учебно-методических пособий;</w:t>
      </w:r>
    </w:p>
    <w:p w:rsidR="00061E22" w:rsidRPr="00061E22" w:rsidRDefault="00061E22" w:rsidP="00061E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09A6">
        <w:rPr>
          <w:rFonts w:ascii="Times New Roman" w:hAnsi="Times New Roman"/>
          <w:sz w:val="28"/>
          <w:szCs w:val="28"/>
        </w:rPr>
        <w:t>4. Органы местного самоуправления не вправе принимать решения, приводящие к увеличению численности муниципальных служащих по городскому округу Первоуральск</w:t>
      </w:r>
      <w:r w:rsidRPr="00061E22">
        <w:rPr>
          <w:szCs w:val="28"/>
        </w:rPr>
        <w:t xml:space="preserve"> </w:t>
      </w:r>
      <w:r w:rsidRPr="00061E22">
        <w:rPr>
          <w:rFonts w:ascii="Times New Roman" w:hAnsi="Times New Roman"/>
          <w:sz w:val="28"/>
          <w:szCs w:val="28"/>
        </w:rPr>
        <w:t xml:space="preserve">и (или) изменения категорий и (или) групп должностей, приводящих к увеличению расходов на оплату труда сверх утвержденных бюджетных ассигнований, за исключением случаев принятия решений о наделении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61E22">
        <w:rPr>
          <w:rFonts w:ascii="Times New Roman" w:hAnsi="Times New Roman"/>
          <w:sz w:val="28"/>
          <w:szCs w:val="28"/>
        </w:rPr>
        <w:t xml:space="preserve"> дополнительными полномочиями, требующими увеличения штатной численности.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Обеспечить органами местного самоуправления соблюдение установленного норматива на содержание органов местного самоуправления.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в 2018</w:t>
      </w:r>
      <w:r w:rsidRPr="000F09A6">
        <w:rPr>
          <w:rFonts w:ascii="Times New Roman" w:hAnsi="Times New Roman" w:cs="Times New Roman"/>
          <w:sz w:val="28"/>
          <w:szCs w:val="28"/>
        </w:rPr>
        <w:t xml:space="preserve"> году не допускается:</w:t>
      </w:r>
    </w:p>
    <w:p w:rsidR="00061E22" w:rsidRPr="000F09A6" w:rsidRDefault="00FE63DA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61E22" w:rsidRPr="000F09A6">
        <w:rPr>
          <w:rFonts w:ascii="Times New Roman" w:hAnsi="Times New Roman" w:cs="Times New Roman"/>
          <w:sz w:val="28"/>
          <w:szCs w:val="28"/>
        </w:rPr>
        <w:t xml:space="preserve">увеличение утвержденных в установленном порядке бюджетных ассигнований (лимитов бюджетных обязательств) по заработной плате за счет экономии по использованию в текущем финансовом году бюджетных ассигнований (лимитов бюджетных обязательств), предусмотренных на иные </w:t>
      </w:r>
      <w:r w:rsidR="00061E22" w:rsidRPr="000F09A6">
        <w:rPr>
          <w:rFonts w:ascii="Times New Roman" w:hAnsi="Times New Roman" w:cs="Times New Roman"/>
          <w:sz w:val="28"/>
          <w:szCs w:val="28"/>
        </w:rPr>
        <w:lastRenderedPageBreak/>
        <w:t>цели, если иное не предусмотрено законодательством;</w:t>
      </w:r>
    </w:p>
    <w:p w:rsidR="00061E22" w:rsidRDefault="00FE63DA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1E22" w:rsidRPr="000F09A6">
        <w:rPr>
          <w:rFonts w:ascii="Times New Roman" w:hAnsi="Times New Roman" w:cs="Times New Roman"/>
          <w:sz w:val="28"/>
          <w:szCs w:val="28"/>
        </w:rPr>
        <w:t>уменьшение утвержденных в установленном порядке бюджетных ассигнований (лимитов бюджетных обязательств) на уплату начислений на выплаты по оплате труда в целях увеличения бюджетных ассигнований (лимитов бюджетных обязательств), предусмотренных на иные цели, за исключением бюджетных ассигнований (лимитов бюджетных обязательств) для исполнения требований по исполнительным листам</w:t>
      </w:r>
      <w:r w:rsidR="00061E22">
        <w:rPr>
          <w:rFonts w:ascii="Times New Roman" w:hAnsi="Times New Roman" w:cs="Times New Roman"/>
          <w:sz w:val="28"/>
          <w:szCs w:val="28"/>
        </w:rPr>
        <w:t>, мировых соглашений;</w:t>
      </w:r>
    </w:p>
    <w:p w:rsidR="00061E22" w:rsidRDefault="00FE63DA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61E22" w:rsidRPr="000F09A6">
        <w:rPr>
          <w:rFonts w:ascii="Times New Roman" w:hAnsi="Times New Roman" w:cs="Times New Roman"/>
          <w:sz w:val="28"/>
          <w:szCs w:val="28"/>
        </w:rPr>
        <w:t>перераспределение бюджетных  ассигнований (лимитов бюджетных обязательств) между бюджетными ассигнованиями (лимитами бюджетных обязательств), предусмотренных на заработную плату и начисления на оплату труда, за исключением необходимости осуществления обязательных выплат, установленных законодательством</w:t>
      </w:r>
      <w:r w:rsidR="00061E22">
        <w:rPr>
          <w:rFonts w:ascii="Times New Roman" w:hAnsi="Times New Roman" w:cs="Times New Roman"/>
          <w:sz w:val="28"/>
          <w:szCs w:val="28"/>
        </w:rPr>
        <w:t>, иных выплат, установленных внутренними локальными актами</w:t>
      </w:r>
      <w:r w:rsidR="00061E22" w:rsidRPr="000F09A6">
        <w:rPr>
          <w:rFonts w:ascii="Times New Roman" w:hAnsi="Times New Roman" w:cs="Times New Roman"/>
          <w:sz w:val="28"/>
          <w:szCs w:val="28"/>
        </w:rPr>
        <w:t xml:space="preserve">, </w:t>
      </w:r>
      <w:r w:rsidR="00061E22">
        <w:rPr>
          <w:rFonts w:ascii="Times New Roman" w:hAnsi="Times New Roman" w:cs="Times New Roman"/>
          <w:sz w:val="28"/>
          <w:szCs w:val="28"/>
        </w:rPr>
        <w:t>в случае принятия решения (согласования) уполномоченным должностным лицом органа местного самоуправления городского округа Первоуральск – учредителя, исполняющего функции главного распорядителя бюджетных средств.</w:t>
      </w:r>
      <w:r w:rsidR="00061E22" w:rsidRPr="0027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49D">
        <w:rPr>
          <w:rFonts w:ascii="Times New Roman" w:hAnsi="Times New Roman" w:cs="Times New Roman"/>
          <w:sz w:val="28"/>
          <w:szCs w:val="28"/>
        </w:rPr>
        <w:t>6. Главным администраторам доходов бюджета городского округа Первоуральск – органам местного самоуправления городского округа Первоуральск: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1) принять меры по обеспечению выполнения прогнозов поступлений  в бюджет городского округа Первоуральск неналоговых доходов и сокращению задолженности по их уплате;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2) в целях предотвращения зачисления платежей на невыясненные поступления на постоянной основе проводить индивидуальную разъяснительную работу с плательщиками, допускающими ошибки при заполнении платежных документов;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3) обеспечить оперативное (в течение 3-х рабочих дней) уточнение сумм платежей, зачисленных на невыясненные поступления;</w:t>
      </w:r>
    </w:p>
    <w:p w:rsidR="00061E22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4) обеспечить своевременное внесение изменений (дополнений) в правовые акты о наделении полномочиями администраторов доходов бюджета городского округа Первоуральск и закреплении кодов классификации доходов бюджета, а также доведения данных правовых актов до Управления Федерального казначейства по Свердловской области;</w:t>
      </w:r>
    </w:p>
    <w:p w:rsidR="00061E22" w:rsidRPr="00061E22" w:rsidRDefault="00061E22" w:rsidP="00061E22">
      <w:pPr>
        <w:tabs>
          <w:tab w:val="left" w:pos="709"/>
        </w:tabs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61E22">
        <w:rPr>
          <w:rFonts w:ascii="Times New Roman" w:hAnsi="Times New Roman"/>
          <w:sz w:val="28"/>
          <w:szCs w:val="28"/>
        </w:rPr>
        <w:tab/>
        <w:t>5) осуществлять взыскание просроченной дебиторской задолженности по платежам в областной бюджет с целью обеспечения исполнения доходной части областного бюджета;</w:t>
      </w:r>
    </w:p>
    <w:p w:rsidR="00061E22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09A6">
        <w:rPr>
          <w:rFonts w:ascii="Times New Roman" w:hAnsi="Times New Roman" w:cs="Times New Roman"/>
          <w:sz w:val="28"/>
          <w:szCs w:val="28"/>
        </w:rPr>
        <w:t xml:space="preserve">) принять меры по обеспечению </w:t>
      </w:r>
      <w:r w:rsidRPr="00C40707">
        <w:rPr>
          <w:rFonts w:ascii="Times New Roman" w:hAnsi="Times New Roman" w:cs="Times New Roman"/>
          <w:sz w:val="28"/>
          <w:szCs w:val="28"/>
        </w:rPr>
        <w:t>своевременного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A6">
        <w:rPr>
          <w:rFonts w:ascii="Times New Roman" w:hAnsi="Times New Roman" w:cs="Times New Roman"/>
          <w:sz w:val="28"/>
          <w:szCs w:val="28"/>
        </w:rPr>
        <w:t>возврата не использованных по состоянию на 01 января 2018 года остатков межбюджетных трансфертов, имеющих целевое назначение, предоставленных из вышестоящих бюджетов.</w:t>
      </w:r>
    </w:p>
    <w:p w:rsidR="00061E22" w:rsidRPr="00061E22" w:rsidRDefault="00061E22" w:rsidP="00061E2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1E22">
        <w:rPr>
          <w:rFonts w:ascii="Times New Roman" w:hAnsi="Times New Roman"/>
          <w:sz w:val="28"/>
          <w:szCs w:val="28"/>
        </w:rPr>
        <w:t xml:space="preserve">7. Рекомендовать главным администраторам доходов </w:t>
      </w:r>
      <w:r w:rsidR="00272EFD">
        <w:rPr>
          <w:rFonts w:ascii="Times New Roman" w:hAnsi="Times New Roman"/>
          <w:sz w:val="28"/>
          <w:szCs w:val="28"/>
        </w:rPr>
        <w:t xml:space="preserve">местного </w:t>
      </w:r>
      <w:r w:rsidRPr="00061E22">
        <w:rPr>
          <w:rFonts w:ascii="Times New Roman" w:hAnsi="Times New Roman"/>
          <w:sz w:val="28"/>
          <w:szCs w:val="28"/>
        </w:rPr>
        <w:t xml:space="preserve">бюджета, не относящимся к </w:t>
      </w:r>
      <w:r w:rsidR="00272EFD">
        <w:rPr>
          <w:rFonts w:ascii="Times New Roman" w:hAnsi="Times New Roman"/>
          <w:sz w:val="28"/>
          <w:szCs w:val="28"/>
        </w:rPr>
        <w:t>органам местного самоуправления городского округа Первоуральск,</w:t>
      </w:r>
      <w:r w:rsidRPr="00061E22">
        <w:rPr>
          <w:rFonts w:ascii="Times New Roman" w:hAnsi="Times New Roman"/>
          <w:sz w:val="28"/>
          <w:szCs w:val="28"/>
        </w:rPr>
        <w:t xml:space="preserve"> принимать меры по обеспечению поступлений </w:t>
      </w:r>
      <w:r w:rsidRPr="00061E22">
        <w:rPr>
          <w:rFonts w:ascii="Times New Roman" w:hAnsi="Times New Roman"/>
          <w:sz w:val="28"/>
          <w:szCs w:val="28"/>
        </w:rPr>
        <w:lastRenderedPageBreak/>
        <w:t>в </w:t>
      </w:r>
      <w:r w:rsidR="00272EFD">
        <w:rPr>
          <w:rFonts w:ascii="Times New Roman" w:hAnsi="Times New Roman"/>
          <w:sz w:val="28"/>
          <w:szCs w:val="28"/>
        </w:rPr>
        <w:t xml:space="preserve">местный </w:t>
      </w:r>
      <w:r w:rsidRPr="00061E22">
        <w:rPr>
          <w:rFonts w:ascii="Times New Roman" w:hAnsi="Times New Roman"/>
          <w:sz w:val="28"/>
          <w:szCs w:val="28"/>
        </w:rPr>
        <w:t>бюджет налоговых и неналоговых доходов и сокращению задолженности по их уплате.</w:t>
      </w:r>
    </w:p>
    <w:p w:rsidR="00061E22" w:rsidRDefault="00272EFD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1E22" w:rsidRPr="000F09A6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средств:</w:t>
      </w:r>
    </w:p>
    <w:p w:rsidR="00061E22" w:rsidRPr="002167BA" w:rsidRDefault="00061E22" w:rsidP="00061E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7BA">
        <w:rPr>
          <w:rFonts w:ascii="Times New Roman" w:hAnsi="Times New Roman"/>
          <w:sz w:val="28"/>
          <w:szCs w:val="28"/>
        </w:rPr>
        <w:t>распределять и доводить до подведомственных получателей бюджетных средств бюджетные ассигнования и лимиты бюджетных обязательств по расходам, финансирование которых в соответствии с решением Первоуральской городской Думы от  2</w:t>
      </w:r>
      <w:r w:rsidR="00F907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167BA">
        <w:rPr>
          <w:rFonts w:ascii="Times New Roman" w:hAnsi="Times New Roman"/>
          <w:sz w:val="28"/>
          <w:szCs w:val="28"/>
        </w:rPr>
        <w:t>201</w:t>
      </w:r>
      <w:r w:rsidR="00F907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167BA">
        <w:rPr>
          <w:rFonts w:ascii="Times New Roman" w:hAnsi="Times New Roman"/>
          <w:sz w:val="28"/>
          <w:szCs w:val="28"/>
        </w:rPr>
        <w:t xml:space="preserve"> № </w:t>
      </w:r>
      <w:r w:rsidR="00F90799">
        <w:rPr>
          <w:rFonts w:ascii="Times New Roman" w:hAnsi="Times New Roman"/>
          <w:sz w:val="28"/>
          <w:szCs w:val="28"/>
        </w:rPr>
        <w:t>1</w:t>
      </w:r>
      <w:r w:rsidR="00F90799" w:rsidRPr="002167BA">
        <w:rPr>
          <w:rFonts w:ascii="Times New Roman" w:hAnsi="Times New Roman"/>
          <w:sz w:val="28"/>
          <w:szCs w:val="28"/>
        </w:rPr>
        <w:t xml:space="preserve"> </w:t>
      </w:r>
      <w:r w:rsidRPr="002167BA">
        <w:rPr>
          <w:rFonts w:ascii="Times New Roman" w:hAnsi="Times New Roman"/>
          <w:sz w:val="28"/>
          <w:szCs w:val="28"/>
        </w:rPr>
        <w:t xml:space="preserve">«О бюджете городского округа Первоуральск на </w:t>
      </w:r>
      <w:r w:rsidR="00F90799" w:rsidRPr="002167BA">
        <w:rPr>
          <w:rFonts w:ascii="Times New Roman" w:hAnsi="Times New Roman"/>
          <w:sz w:val="28"/>
          <w:szCs w:val="28"/>
        </w:rPr>
        <w:t>201</w:t>
      </w:r>
      <w:r w:rsidR="00F90799">
        <w:rPr>
          <w:rFonts w:ascii="Times New Roman" w:hAnsi="Times New Roman"/>
          <w:sz w:val="28"/>
          <w:szCs w:val="28"/>
        </w:rPr>
        <w:t>8</w:t>
      </w:r>
      <w:r w:rsidR="00F90799" w:rsidRPr="002167BA">
        <w:rPr>
          <w:rFonts w:ascii="Times New Roman" w:hAnsi="Times New Roman"/>
          <w:sz w:val="28"/>
          <w:szCs w:val="28"/>
        </w:rPr>
        <w:t xml:space="preserve"> </w:t>
      </w:r>
      <w:r w:rsidRPr="002167BA">
        <w:rPr>
          <w:rFonts w:ascii="Times New Roman" w:hAnsi="Times New Roman"/>
          <w:sz w:val="28"/>
          <w:szCs w:val="28"/>
        </w:rPr>
        <w:t xml:space="preserve">год и плановый период </w:t>
      </w:r>
      <w:r w:rsidR="00F90799" w:rsidRPr="002167BA">
        <w:rPr>
          <w:rFonts w:ascii="Times New Roman" w:hAnsi="Times New Roman"/>
          <w:sz w:val="28"/>
          <w:szCs w:val="28"/>
        </w:rPr>
        <w:t>201</w:t>
      </w:r>
      <w:r w:rsidR="00F90799">
        <w:rPr>
          <w:rFonts w:ascii="Times New Roman" w:hAnsi="Times New Roman"/>
          <w:sz w:val="28"/>
          <w:szCs w:val="28"/>
        </w:rPr>
        <w:t>9</w:t>
      </w:r>
      <w:r w:rsidR="00F90799" w:rsidRPr="002167BA">
        <w:rPr>
          <w:rFonts w:ascii="Times New Roman" w:hAnsi="Times New Roman"/>
          <w:sz w:val="28"/>
          <w:szCs w:val="28"/>
        </w:rPr>
        <w:t xml:space="preserve"> </w:t>
      </w:r>
      <w:r w:rsidRPr="002167BA">
        <w:rPr>
          <w:rFonts w:ascii="Times New Roman" w:hAnsi="Times New Roman"/>
          <w:sz w:val="28"/>
          <w:szCs w:val="28"/>
        </w:rPr>
        <w:t xml:space="preserve">и </w:t>
      </w:r>
      <w:r w:rsidR="00F90799">
        <w:rPr>
          <w:rFonts w:ascii="Times New Roman" w:hAnsi="Times New Roman"/>
          <w:sz w:val="28"/>
          <w:szCs w:val="28"/>
        </w:rPr>
        <w:t>2020</w:t>
      </w:r>
      <w:r w:rsidR="00F90799" w:rsidRPr="002167BA">
        <w:rPr>
          <w:rFonts w:ascii="Times New Roman" w:hAnsi="Times New Roman"/>
          <w:sz w:val="28"/>
          <w:szCs w:val="28"/>
        </w:rPr>
        <w:t xml:space="preserve"> </w:t>
      </w:r>
      <w:r w:rsidRPr="002167BA">
        <w:rPr>
          <w:rFonts w:ascii="Times New Roman" w:hAnsi="Times New Roman"/>
          <w:sz w:val="28"/>
          <w:szCs w:val="28"/>
        </w:rPr>
        <w:t>годов» предусмотрено в порядке, установленном Администрацией городского округа Первоуральск только после принятия соответствующего правового акта;</w:t>
      </w:r>
    </w:p>
    <w:p w:rsidR="00061E22" w:rsidRPr="00C40707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26D1">
        <w:rPr>
          <w:rFonts w:ascii="Times New Roman" w:hAnsi="Times New Roman" w:cs="Times New Roman"/>
          <w:sz w:val="28"/>
          <w:szCs w:val="28"/>
        </w:rPr>
        <w:t>) обеспечить достижение целевых показателей, установленных соглашениями о предоставлении межб</w:t>
      </w:r>
      <w:r>
        <w:rPr>
          <w:rFonts w:ascii="Times New Roman" w:hAnsi="Times New Roman" w:cs="Times New Roman"/>
          <w:sz w:val="28"/>
          <w:szCs w:val="28"/>
        </w:rPr>
        <w:t xml:space="preserve">юджетных субсидий из </w:t>
      </w:r>
      <w:r w:rsidRPr="00C40707">
        <w:rPr>
          <w:rFonts w:ascii="Times New Roman" w:hAnsi="Times New Roman" w:cs="Times New Roman"/>
          <w:sz w:val="28"/>
          <w:szCs w:val="28"/>
        </w:rPr>
        <w:t>вышестоящих бюджетов бюджету городского округа Первоуральск;</w:t>
      </w:r>
    </w:p>
    <w:p w:rsidR="00061E22" w:rsidRDefault="00A74EA9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E22" w:rsidRPr="000F09A6">
        <w:rPr>
          <w:rFonts w:ascii="Times New Roman" w:hAnsi="Times New Roman" w:cs="Times New Roman"/>
          <w:sz w:val="28"/>
          <w:szCs w:val="28"/>
        </w:rPr>
        <w:t>) обеспечить эффективное использование бюджетных ассигнований;</w:t>
      </w:r>
    </w:p>
    <w:p w:rsidR="00061E22" w:rsidRPr="000F09A6" w:rsidRDefault="00A74EA9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E22">
        <w:rPr>
          <w:rFonts w:ascii="Times New Roman" w:hAnsi="Times New Roman" w:cs="Times New Roman"/>
          <w:sz w:val="28"/>
          <w:szCs w:val="28"/>
        </w:rPr>
        <w:t>) расчеты с подотчетными лицами осуществлять безналичными денежными средствами путем перечисления на банковскую карту работника;</w:t>
      </w:r>
    </w:p>
    <w:p w:rsidR="00061E22" w:rsidRPr="000F09A6" w:rsidRDefault="00A74EA9" w:rsidP="00061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061E22" w:rsidRPr="000F09A6">
        <w:rPr>
          <w:rFonts w:ascii="Times New Roman" w:hAnsi="Times New Roman"/>
          <w:sz w:val="28"/>
          <w:szCs w:val="28"/>
        </w:rPr>
        <w:t>) обеспечить принятие бюджетных обязательств путем заключения муниципальных контрактов и договоров на приобретение товаров, выполнение работ и оказание услуг для муниципальных нужд с соблюдением действующего законодательства и нормативных правовых актов органов местного самоуправления в пределах доведенных им лимитов бюджетных обязательств, с учетом контроля документов Финансовым управлением Администрации городского округа Первоуральск в соответствии с частью 5 стат</w:t>
      </w:r>
      <w:r w:rsidR="00061E22">
        <w:rPr>
          <w:rFonts w:ascii="Times New Roman" w:hAnsi="Times New Roman"/>
          <w:sz w:val="28"/>
          <w:szCs w:val="28"/>
        </w:rPr>
        <w:t xml:space="preserve">ьи 99 Федерального закона от 05 апреля </w:t>
      </w:r>
      <w:r w:rsidR="00061E22" w:rsidRPr="000F09A6">
        <w:rPr>
          <w:rFonts w:ascii="Times New Roman" w:hAnsi="Times New Roman"/>
          <w:sz w:val="28"/>
          <w:szCs w:val="28"/>
        </w:rPr>
        <w:t>2013 года № 44-ФЗ «</w:t>
      </w:r>
      <w:r w:rsidR="00061E22" w:rsidRPr="000F09A6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При заключении муниципальных контрактов (договоров) учесть, что обязательства, вытекающие из муниципальных контрактов (договоров), исполнение которых осуществляется за счет бюджетных средств, приняты</w:t>
      </w:r>
      <w:r w:rsidR="00BB5EA1">
        <w:rPr>
          <w:rFonts w:ascii="Times New Roman" w:hAnsi="Times New Roman" w:cs="Times New Roman"/>
          <w:sz w:val="28"/>
          <w:szCs w:val="28"/>
        </w:rPr>
        <w:t>х</w:t>
      </w:r>
      <w:r w:rsidRPr="000F09A6">
        <w:rPr>
          <w:rFonts w:ascii="Times New Roman" w:hAnsi="Times New Roman" w:cs="Times New Roman"/>
          <w:sz w:val="28"/>
          <w:szCs w:val="28"/>
        </w:rPr>
        <w:t xml:space="preserve"> получателями бюджетных средств сверх доведенных до них лимитов бюджетных обязательств, не подлежат оплате за счет средств бюджета городского округа Первоуральск. 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Муниципальные заказчики вправе заключать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порядке, установленном Администрацией городского округа Первоуральск;</w:t>
      </w:r>
    </w:p>
    <w:p w:rsidR="00061E22" w:rsidRPr="000F09A6" w:rsidRDefault="00A74EA9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E22" w:rsidRPr="000F09A6">
        <w:rPr>
          <w:rFonts w:ascii="Times New Roman" w:hAnsi="Times New Roman" w:cs="Times New Roman"/>
          <w:sz w:val="28"/>
          <w:szCs w:val="28"/>
        </w:rPr>
        <w:t>) обеспечить возврат сумм дебиторской задолженности прошлых лет, поступивших на лицевые счета получателей бюджетных средств, не позднее пяти рабочих дней со дня их отражения на лицевом счете получателя бюджетных средств, в доход бюджет</w:t>
      </w:r>
      <w:r w:rsidR="00375397">
        <w:rPr>
          <w:rFonts w:ascii="Times New Roman" w:hAnsi="Times New Roman" w:cs="Times New Roman"/>
          <w:sz w:val="28"/>
          <w:szCs w:val="28"/>
        </w:rPr>
        <w:t>а</w:t>
      </w:r>
      <w:r w:rsidR="00061E22" w:rsidRPr="000F09A6">
        <w:rPr>
          <w:rFonts w:ascii="Times New Roman" w:hAnsi="Times New Roman" w:cs="Times New Roman"/>
          <w:sz w:val="28"/>
          <w:szCs w:val="28"/>
        </w:rPr>
        <w:t>;</w:t>
      </w:r>
    </w:p>
    <w:p w:rsidR="00061E22" w:rsidRPr="000F09A6" w:rsidRDefault="00A74EA9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1E22" w:rsidRPr="000F09A6">
        <w:rPr>
          <w:rFonts w:ascii="Times New Roman" w:hAnsi="Times New Roman" w:cs="Times New Roman"/>
          <w:sz w:val="28"/>
          <w:szCs w:val="28"/>
        </w:rPr>
        <w:t xml:space="preserve">) активизировать работу с областными органами государственной власти Свердловской области по привлечению в бюджет городского округа </w:t>
      </w:r>
      <w:r w:rsidR="00061E22" w:rsidRPr="000F09A6">
        <w:rPr>
          <w:rFonts w:ascii="Times New Roman" w:hAnsi="Times New Roman" w:cs="Times New Roman"/>
          <w:sz w:val="28"/>
          <w:szCs w:val="28"/>
        </w:rPr>
        <w:lastRenderedPageBreak/>
        <w:t>Первоуральск средств из федерального и областного бюджетов для дополнительного финансирования приоритетных направлений социально-экономического развития городского округа Первоуральск;</w:t>
      </w:r>
    </w:p>
    <w:p w:rsidR="00061E22" w:rsidRDefault="00A74EA9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1E22" w:rsidRPr="00C40707">
        <w:rPr>
          <w:rFonts w:ascii="Times New Roman" w:hAnsi="Times New Roman" w:cs="Times New Roman"/>
          <w:sz w:val="28"/>
          <w:szCs w:val="28"/>
        </w:rPr>
        <w:t>) не позднее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1E22" w:rsidRPr="00C40707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1E22" w:rsidRPr="00C4070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22" w:rsidRPr="000F09A6">
        <w:rPr>
          <w:rFonts w:ascii="Times New Roman" w:hAnsi="Times New Roman" w:cs="Times New Roman"/>
          <w:sz w:val="28"/>
          <w:szCs w:val="28"/>
        </w:rPr>
        <w:t>принять решения о наличии (об отсутствии) потребности в межбюджетных трансфертах, предоставленных из областного бюджета местным бюджетам в форме субсидий и иных межбюджетных трансфертов, имеющих целевое назначение, не использованных по состоянию на 01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1E22" w:rsidRPr="000F09A6">
        <w:rPr>
          <w:rFonts w:ascii="Times New Roman" w:hAnsi="Times New Roman" w:cs="Times New Roman"/>
          <w:sz w:val="28"/>
          <w:szCs w:val="28"/>
        </w:rPr>
        <w:t xml:space="preserve"> года. В случае принятия решения о наличии потребности предоставить в профильные министерства пакет документов, подтверждающих данную потребность;</w:t>
      </w:r>
    </w:p>
    <w:p w:rsidR="00061E22" w:rsidRPr="000F09A6" w:rsidRDefault="00A74EA9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1E22" w:rsidRPr="00C40707">
        <w:rPr>
          <w:rFonts w:ascii="Times New Roman" w:hAnsi="Times New Roman" w:cs="Times New Roman"/>
          <w:sz w:val="28"/>
          <w:szCs w:val="28"/>
        </w:rPr>
        <w:t>) не позднее 25 февраля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1E22" w:rsidRPr="00C40707">
        <w:rPr>
          <w:rFonts w:ascii="Times New Roman" w:hAnsi="Times New Roman" w:cs="Times New Roman"/>
          <w:sz w:val="28"/>
          <w:szCs w:val="28"/>
        </w:rPr>
        <w:t xml:space="preserve"> года провести инвентаризацию кредиторской задолженности по состоянию на</w:t>
      </w:r>
      <w:r w:rsidR="00061E22" w:rsidRPr="000F09A6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1E22" w:rsidRPr="000F09A6">
        <w:rPr>
          <w:rFonts w:ascii="Times New Roman" w:hAnsi="Times New Roman" w:cs="Times New Roman"/>
          <w:sz w:val="28"/>
          <w:szCs w:val="28"/>
        </w:rPr>
        <w:t xml:space="preserve"> года по бюджетным обязательствам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1E22" w:rsidRPr="000F09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4EA9">
        <w:rPr>
          <w:rFonts w:ascii="Times New Roman" w:hAnsi="Times New Roman" w:cs="Times New Roman"/>
          <w:sz w:val="28"/>
          <w:szCs w:val="28"/>
        </w:rPr>
        <w:t>0</w:t>
      </w:r>
      <w:r w:rsidRPr="000F09A6">
        <w:rPr>
          <w:rFonts w:ascii="Times New Roman" w:hAnsi="Times New Roman" w:cs="Times New Roman"/>
          <w:sz w:val="28"/>
          <w:szCs w:val="28"/>
        </w:rPr>
        <w:t>) не принимать решений, ведущих к необоснованному увеличению расходов муниципальных учреждений, к росту кредиторской и дебиторской задолженности муниципальных учреждений;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4EA9">
        <w:rPr>
          <w:rFonts w:ascii="Times New Roman" w:hAnsi="Times New Roman" w:cs="Times New Roman"/>
          <w:sz w:val="28"/>
          <w:szCs w:val="28"/>
        </w:rPr>
        <w:t>1</w:t>
      </w:r>
      <w:r w:rsidRPr="000F09A6">
        <w:rPr>
          <w:rFonts w:ascii="Times New Roman" w:hAnsi="Times New Roman" w:cs="Times New Roman"/>
          <w:sz w:val="28"/>
          <w:szCs w:val="28"/>
        </w:rPr>
        <w:t>) осуществлять: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- постоянный контроль за своевременной выплатой заработной платы работникам муниципальных учреждений;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- полное освоение средств межбюджетных трансфертов, предоставленных из федерального и областного бюджетов;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- контроль за выполнением муниципального задания бюджетными и автономными учреждениями;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4EA9">
        <w:rPr>
          <w:rFonts w:ascii="Times New Roman" w:hAnsi="Times New Roman" w:cs="Times New Roman"/>
          <w:sz w:val="28"/>
          <w:szCs w:val="28"/>
        </w:rPr>
        <w:t>2</w:t>
      </w:r>
      <w:r w:rsidRPr="000F09A6">
        <w:rPr>
          <w:rFonts w:ascii="Times New Roman" w:hAnsi="Times New Roman" w:cs="Times New Roman"/>
          <w:sz w:val="28"/>
          <w:szCs w:val="28"/>
        </w:rPr>
        <w:t>) не принимать решений об увеличении численности работников муниципальных учреждений, за исключением случаев принятия решений по передаче полномочий Российской Федерации, Свердловской области городскому округу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ввода новых объектов и по решению руководителя в пределах утвержденного фонда оплаты труда;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4EA9">
        <w:rPr>
          <w:rFonts w:ascii="Times New Roman" w:hAnsi="Times New Roman" w:cs="Times New Roman"/>
          <w:sz w:val="28"/>
          <w:szCs w:val="28"/>
        </w:rPr>
        <w:t>3</w:t>
      </w:r>
      <w:r w:rsidRPr="000F09A6">
        <w:rPr>
          <w:rFonts w:ascii="Times New Roman" w:hAnsi="Times New Roman" w:cs="Times New Roman"/>
          <w:sz w:val="28"/>
          <w:szCs w:val="28"/>
        </w:rPr>
        <w:t>) не допускать образования просроченной кредиторской задолженности;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1</w:t>
      </w:r>
      <w:r w:rsidR="00A74EA9">
        <w:rPr>
          <w:rFonts w:ascii="Times New Roman" w:hAnsi="Times New Roman" w:cs="Times New Roman"/>
          <w:sz w:val="28"/>
          <w:szCs w:val="28"/>
        </w:rPr>
        <w:t>4</w:t>
      </w:r>
      <w:r w:rsidRPr="000F09A6">
        <w:rPr>
          <w:rFonts w:ascii="Times New Roman" w:hAnsi="Times New Roman" w:cs="Times New Roman"/>
          <w:sz w:val="28"/>
          <w:szCs w:val="28"/>
        </w:rPr>
        <w:t>) обеспечить обжалование всех вынесенных судами общей юрисдикции и арбитражными судами судебных решений (постановлений</w:t>
      </w:r>
      <w:r>
        <w:rPr>
          <w:rFonts w:ascii="Times New Roman" w:hAnsi="Times New Roman" w:cs="Times New Roman"/>
          <w:sz w:val="28"/>
          <w:szCs w:val="28"/>
        </w:rPr>
        <w:t>, определений</w:t>
      </w:r>
      <w:r w:rsidRPr="000F09A6">
        <w:rPr>
          <w:rFonts w:ascii="Times New Roman" w:hAnsi="Times New Roman" w:cs="Times New Roman"/>
          <w:sz w:val="28"/>
          <w:szCs w:val="28"/>
        </w:rPr>
        <w:t xml:space="preserve">)   о   взыскании   денежных   средств  из  бюджета городского округа  Первоуральск, </w:t>
      </w:r>
      <w:r>
        <w:rPr>
          <w:rFonts w:ascii="Times New Roman" w:hAnsi="Times New Roman" w:cs="Times New Roman"/>
          <w:sz w:val="28"/>
          <w:szCs w:val="28"/>
        </w:rPr>
        <w:t>за исключением случаев превышения размера судебных расходов над суммой обжалуемого решения (постановления, определения)</w:t>
      </w:r>
      <w:r w:rsidRPr="000F09A6">
        <w:rPr>
          <w:rFonts w:ascii="Times New Roman" w:hAnsi="Times New Roman" w:cs="Times New Roman"/>
          <w:sz w:val="28"/>
          <w:szCs w:val="28"/>
        </w:rPr>
        <w:t>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4EA9">
        <w:rPr>
          <w:rFonts w:ascii="Times New Roman" w:hAnsi="Times New Roman" w:cs="Times New Roman"/>
          <w:sz w:val="28"/>
          <w:szCs w:val="28"/>
        </w:rPr>
        <w:t>5</w:t>
      </w:r>
      <w:r w:rsidRPr="000F09A6">
        <w:rPr>
          <w:rFonts w:ascii="Times New Roman" w:hAnsi="Times New Roman" w:cs="Times New Roman"/>
          <w:sz w:val="28"/>
          <w:szCs w:val="28"/>
        </w:rPr>
        <w:t xml:space="preserve">) разработать и представить в Финансовое управление Администрации городского округа Первоуральск в срок до 15 февраля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09A6">
        <w:rPr>
          <w:rFonts w:ascii="Times New Roman" w:hAnsi="Times New Roman" w:cs="Times New Roman"/>
          <w:sz w:val="28"/>
          <w:szCs w:val="28"/>
        </w:rPr>
        <w:t>201</w:t>
      </w:r>
      <w:r w:rsidR="00A74EA9">
        <w:rPr>
          <w:rFonts w:ascii="Times New Roman" w:hAnsi="Times New Roman" w:cs="Times New Roman"/>
          <w:sz w:val="28"/>
          <w:szCs w:val="28"/>
        </w:rPr>
        <w:t>8</w:t>
      </w:r>
      <w:r w:rsidRPr="000F09A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- утвержденный План мероприятий по повышению эффективности бюджетных расходов, оптимизации расходов в 201</w:t>
      </w:r>
      <w:r w:rsidR="00A74EA9">
        <w:rPr>
          <w:rFonts w:ascii="Times New Roman" w:hAnsi="Times New Roman" w:cs="Times New Roman"/>
          <w:sz w:val="28"/>
          <w:szCs w:val="28"/>
        </w:rPr>
        <w:t>8</w:t>
      </w:r>
      <w:r w:rsidRPr="000F09A6">
        <w:rPr>
          <w:rFonts w:ascii="Times New Roman" w:hAnsi="Times New Roman" w:cs="Times New Roman"/>
          <w:sz w:val="28"/>
          <w:szCs w:val="28"/>
        </w:rPr>
        <w:t xml:space="preserve"> году с учетом оптимизации сети и штатной численности работников муниципальных </w:t>
      </w:r>
      <w:r w:rsidRPr="000F09A6">
        <w:rPr>
          <w:rFonts w:ascii="Times New Roman" w:hAnsi="Times New Roman" w:cs="Times New Roman"/>
          <w:sz w:val="28"/>
          <w:szCs w:val="28"/>
        </w:rPr>
        <w:lastRenderedPageBreak/>
        <w:t>учреждений по главному распорядителю бюджетных средств;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- информацию о ходе реализации выполнения муниципальных программ и оценку показателей эффективност</w:t>
      </w:r>
      <w:r>
        <w:rPr>
          <w:rFonts w:ascii="Times New Roman" w:hAnsi="Times New Roman" w:cs="Times New Roman"/>
          <w:sz w:val="28"/>
          <w:szCs w:val="28"/>
        </w:rPr>
        <w:t>и муниципальных программ за 201</w:t>
      </w:r>
      <w:r w:rsidR="00A74EA9">
        <w:rPr>
          <w:rFonts w:ascii="Times New Roman" w:hAnsi="Times New Roman" w:cs="Times New Roman"/>
          <w:sz w:val="28"/>
          <w:szCs w:val="28"/>
        </w:rPr>
        <w:t>7</w:t>
      </w:r>
      <w:r w:rsidRPr="000F09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8. Финансовому управлению Администрации городского округа Первоуральск (</w:t>
      </w:r>
      <w:r w:rsidR="00A74EA9">
        <w:rPr>
          <w:rFonts w:ascii="Times New Roman" w:hAnsi="Times New Roman" w:cs="Times New Roman"/>
          <w:sz w:val="28"/>
          <w:szCs w:val="28"/>
        </w:rPr>
        <w:t>М.Ю. Ярославцева</w:t>
      </w:r>
      <w:r w:rsidRPr="000F09A6">
        <w:rPr>
          <w:rFonts w:ascii="Times New Roman" w:hAnsi="Times New Roman" w:cs="Times New Roman"/>
          <w:sz w:val="28"/>
          <w:szCs w:val="28"/>
        </w:rPr>
        <w:t>):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1) ежемесячно утверждать и доводить до главных распорядителей средств бюджета городского округа предельные объемы финансирования, за исключением расходов, осуществляемых за счет субвенций, субсидий и иных межбюджетных трансфертов, в объеме, рассчитанном исходя из ожидаемого поступления доходов;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2) представлять в Министерство финансов Свердловской области решения о бюджете городского округа Первоуральск и внесении изменений в него в двухнедельный срок после принятия данного решения представительным органом местного самоуправления;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3) обеспечить в первоочередном порядке предварительный контроль за полнотой исполнения обязательств по выплате заработной платы работникам муниципальных учреждений.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9A6">
        <w:rPr>
          <w:rFonts w:ascii="Times New Roman" w:hAnsi="Times New Roman" w:cs="Times New Roman"/>
          <w:sz w:val="28"/>
          <w:szCs w:val="28"/>
        </w:rPr>
        <w:t>4) разработать и представить на утверждение Главе городского округа Первоуральск:</w:t>
      </w:r>
    </w:p>
    <w:p w:rsidR="001A24E2" w:rsidRDefault="00FE63DA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1E22" w:rsidRPr="000F09A6">
        <w:rPr>
          <w:rFonts w:ascii="Times New Roman" w:hAnsi="Times New Roman" w:cs="Times New Roman"/>
          <w:sz w:val="28"/>
          <w:szCs w:val="28"/>
        </w:rPr>
        <w:t>ежеквартально проект постановления Администрации «Об утверждении отчета об исполнении бюджета городского округа Первоуральск за 1 квартал, 1 полугодие, 9 месяцев 201</w:t>
      </w:r>
      <w:r w:rsidR="00A74EA9">
        <w:rPr>
          <w:rFonts w:ascii="Times New Roman" w:hAnsi="Times New Roman" w:cs="Times New Roman"/>
          <w:sz w:val="28"/>
          <w:szCs w:val="28"/>
        </w:rPr>
        <w:t>8</w:t>
      </w:r>
      <w:r w:rsidR="00061E22" w:rsidRPr="000F09A6">
        <w:rPr>
          <w:rFonts w:ascii="Times New Roman" w:hAnsi="Times New Roman" w:cs="Times New Roman"/>
          <w:sz w:val="28"/>
          <w:szCs w:val="28"/>
        </w:rPr>
        <w:t xml:space="preserve"> года»;</w:t>
      </w:r>
      <w:r w:rsidR="001A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22" w:rsidRDefault="00FE63DA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E22" w:rsidRPr="000F09A6">
        <w:rPr>
          <w:rFonts w:ascii="Times New Roman" w:hAnsi="Times New Roman" w:cs="Times New Roman"/>
          <w:sz w:val="28"/>
          <w:szCs w:val="28"/>
        </w:rPr>
        <w:t>итоги проведенной оценки эффективности муниципальных программ в срок до 15 марта 201</w:t>
      </w:r>
      <w:r w:rsidR="00A74EA9">
        <w:rPr>
          <w:rFonts w:ascii="Times New Roman" w:hAnsi="Times New Roman" w:cs="Times New Roman"/>
          <w:sz w:val="28"/>
          <w:szCs w:val="28"/>
        </w:rPr>
        <w:t>8</w:t>
      </w:r>
      <w:r w:rsidR="00061E22" w:rsidRPr="000F09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1E22" w:rsidRPr="000F09A6" w:rsidRDefault="00A74EA9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1E22" w:rsidRPr="000F09A6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061E22" w:rsidRPr="000F09A6" w:rsidRDefault="00061E22" w:rsidP="00061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4EA9">
        <w:rPr>
          <w:rFonts w:ascii="Times New Roman" w:hAnsi="Times New Roman" w:cs="Times New Roman"/>
          <w:sz w:val="28"/>
          <w:szCs w:val="28"/>
        </w:rPr>
        <w:t>0</w:t>
      </w:r>
      <w:r w:rsidRPr="000F09A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70E99" w:rsidRPr="000F09A6" w:rsidRDefault="00670E99" w:rsidP="00670E9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33955" w:rsidRPr="000F09A6" w:rsidRDefault="00233955" w:rsidP="00670E9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646" w:rsidRPr="000F09A6" w:rsidRDefault="002A6646" w:rsidP="00670E9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E50F3" w:rsidRPr="000F09A6" w:rsidRDefault="00A74EA9" w:rsidP="00670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0E50F3" w:rsidRPr="000F09A6">
        <w:rPr>
          <w:rFonts w:ascii="Times New Roman" w:hAnsi="Times New Roman"/>
          <w:sz w:val="28"/>
          <w:szCs w:val="28"/>
        </w:rPr>
        <w:t>городского</w:t>
      </w:r>
      <w:r w:rsidR="00670E99" w:rsidRPr="000F09A6">
        <w:rPr>
          <w:rFonts w:ascii="Times New Roman" w:hAnsi="Times New Roman"/>
          <w:sz w:val="28"/>
          <w:szCs w:val="28"/>
        </w:rPr>
        <w:t xml:space="preserve"> округа Первоуральск</w:t>
      </w:r>
      <w:r w:rsidR="00670E99" w:rsidRPr="000F09A6">
        <w:rPr>
          <w:rFonts w:ascii="Times New Roman" w:hAnsi="Times New Roman"/>
          <w:sz w:val="28"/>
          <w:szCs w:val="28"/>
        </w:rPr>
        <w:tab/>
      </w:r>
      <w:r w:rsidR="00670E99" w:rsidRPr="000F09A6">
        <w:rPr>
          <w:rFonts w:ascii="Times New Roman" w:hAnsi="Times New Roman"/>
          <w:sz w:val="28"/>
          <w:szCs w:val="28"/>
        </w:rPr>
        <w:tab/>
      </w:r>
      <w:r w:rsidR="00670E99" w:rsidRPr="000F09A6">
        <w:rPr>
          <w:rFonts w:ascii="Times New Roman" w:hAnsi="Times New Roman"/>
          <w:sz w:val="28"/>
          <w:szCs w:val="28"/>
        </w:rPr>
        <w:tab/>
      </w:r>
      <w:r w:rsidR="000E50F3" w:rsidRPr="000F09A6">
        <w:rPr>
          <w:rFonts w:ascii="Times New Roman" w:hAnsi="Times New Roman"/>
          <w:sz w:val="28"/>
          <w:szCs w:val="28"/>
        </w:rPr>
        <w:tab/>
      </w:r>
      <w:r w:rsidR="000E50F3" w:rsidRPr="000F09A6">
        <w:rPr>
          <w:rFonts w:ascii="Times New Roman" w:hAnsi="Times New Roman"/>
          <w:sz w:val="28"/>
          <w:szCs w:val="28"/>
        </w:rPr>
        <w:tab/>
      </w:r>
      <w:r w:rsidR="00670E99" w:rsidRPr="000F09A6">
        <w:rPr>
          <w:rFonts w:ascii="Times New Roman" w:hAnsi="Times New Roman"/>
          <w:sz w:val="28"/>
          <w:szCs w:val="28"/>
        </w:rPr>
        <w:t xml:space="preserve">   </w:t>
      </w:r>
      <w:r w:rsidR="000E50F3" w:rsidRPr="000F09A6">
        <w:rPr>
          <w:rFonts w:ascii="Times New Roman" w:hAnsi="Times New Roman"/>
          <w:sz w:val="28"/>
          <w:szCs w:val="28"/>
        </w:rPr>
        <w:t>В.А. Хорев</w:t>
      </w:r>
    </w:p>
    <w:p w:rsidR="00616F54" w:rsidRPr="000F09A6" w:rsidRDefault="00616F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16F54" w:rsidRPr="000F09A6" w:rsidSect="00762B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A7" w:rsidRDefault="00B96BA7" w:rsidP="00762BD4">
      <w:pPr>
        <w:spacing w:after="0" w:line="240" w:lineRule="auto"/>
      </w:pPr>
      <w:r>
        <w:separator/>
      </w:r>
    </w:p>
  </w:endnote>
  <w:endnote w:type="continuationSeparator" w:id="0">
    <w:p w:rsidR="00B96BA7" w:rsidRDefault="00B96BA7" w:rsidP="0076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A7" w:rsidRDefault="00B96BA7" w:rsidP="00762BD4">
      <w:pPr>
        <w:spacing w:after="0" w:line="240" w:lineRule="auto"/>
      </w:pPr>
      <w:r>
        <w:separator/>
      </w:r>
    </w:p>
  </w:footnote>
  <w:footnote w:type="continuationSeparator" w:id="0">
    <w:p w:rsidR="00B96BA7" w:rsidRDefault="00B96BA7" w:rsidP="0076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06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2BD4" w:rsidRPr="00762BD4" w:rsidRDefault="00D2770D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62BD4">
          <w:rPr>
            <w:rFonts w:ascii="Times New Roman" w:hAnsi="Times New Roman"/>
            <w:sz w:val="28"/>
            <w:szCs w:val="28"/>
          </w:rPr>
          <w:fldChar w:fldCharType="begin"/>
        </w:r>
        <w:r w:rsidR="00762BD4" w:rsidRPr="00762BD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62BD4">
          <w:rPr>
            <w:rFonts w:ascii="Times New Roman" w:hAnsi="Times New Roman"/>
            <w:sz w:val="28"/>
            <w:szCs w:val="28"/>
          </w:rPr>
          <w:fldChar w:fldCharType="separate"/>
        </w:r>
        <w:r w:rsidR="003D644C">
          <w:rPr>
            <w:rFonts w:ascii="Times New Roman" w:hAnsi="Times New Roman"/>
            <w:noProof/>
            <w:sz w:val="28"/>
            <w:szCs w:val="28"/>
          </w:rPr>
          <w:t>6</w:t>
        </w:r>
        <w:r w:rsidRPr="00762B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2BD4" w:rsidRDefault="00762B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FB4"/>
    <w:multiLevelType w:val="hybridMultilevel"/>
    <w:tmpl w:val="4EFC82AE"/>
    <w:lvl w:ilvl="0" w:tplc="CD90AEF2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color w:val="auto"/>
      </w:rPr>
    </w:lvl>
    <w:lvl w:ilvl="1" w:tplc="76DC5A6C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hint="default"/>
        <w:color w:val="auto"/>
      </w:rPr>
    </w:lvl>
    <w:lvl w:ilvl="2" w:tplc="6FA8F63E">
      <w:start w:val="1"/>
      <w:numFmt w:val="decimal"/>
      <w:lvlText w:val="%3)"/>
      <w:lvlJc w:val="left"/>
      <w:pPr>
        <w:tabs>
          <w:tab w:val="num" w:pos="851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A0346B0"/>
    <w:multiLevelType w:val="hybridMultilevel"/>
    <w:tmpl w:val="CCAED3A6"/>
    <w:lvl w:ilvl="0" w:tplc="CD90AEF2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color w:val="auto"/>
      </w:rPr>
    </w:lvl>
    <w:lvl w:ilvl="1" w:tplc="D0365C02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hint="default"/>
        <w:color w:val="auto"/>
      </w:rPr>
    </w:lvl>
    <w:lvl w:ilvl="2" w:tplc="6FA8F63E">
      <w:start w:val="1"/>
      <w:numFmt w:val="decimal"/>
      <w:lvlText w:val="%3)"/>
      <w:lvlJc w:val="left"/>
      <w:pPr>
        <w:tabs>
          <w:tab w:val="num" w:pos="851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E3D"/>
    <w:rsid w:val="00061E22"/>
    <w:rsid w:val="00087B19"/>
    <w:rsid w:val="00090DEB"/>
    <w:rsid w:val="000A1201"/>
    <w:rsid w:val="000E50F3"/>
    <w:rsid w:val="000F09A6"/>
    <w:rsid w:val="0015439E"/>
    <w:rsid w:val="0015675B"/>
    <w:rsid w:val="00164FFA"/>
    <w:rsid w:val="001A24E2"/>
    <w:rsid w:val="001C05E0"/>
    <w:rsid w:val="001D705A"/>
    <w:rsid w:val="002167BA"/>
    <w:rsid w:val="00233955"/>
    <w:rsid w:val="00272EFD"/>
    <w:rsid w:val="002A6646"/>
    <w:rsid w:val="00346CA7"/>
    <w:rsid w:val="003649F8"/>
    <w:rsid w:val="00375397"/>
    <w:rsid w:val="003D644C"/>
    <w:rsid w:val="004C0BD6"/>
    <w:rsid w:val="004C2E3D"/>
    <w:rsid w:val="004F10C1"/>
    <w:rsid w:val="0051081B"/>
    <w:rsid w:val="00552CF9"/>
    <w:rsid w:val="005926D1"/>
    <w:rsid w:val="005A21A8"/>
    <w:rsid w:val="005A2B4D"/>
    <w:rsid w:val="005D1A00"/>
    <w:rsid w:val="005F37AA"/>
    <w:rsid w:val="00612CD3"/>
    <w:rsid w:val="00616F54"/>
    <w:rsid w:val="0062103D"/>
    <w:rsid w:val="00631FD7"/>
    <w:rsid w:val="00670E99"/>
    <w:rsid w:val="00746EBC"/>
    <w:rsid w:val="00762BD4"/>
    <w:rsid w:val="0078049D"/>
    <w:rsid w:val="0080015D"/>
    <w:rsid w:val="00835ABE"/>
    <w:rsid w:val="008D1AB2"/>
    <w:rsid w:val="009E2DF2"/>
    <w:rsid w:val="00A04172"/>
    <w:rsid w:val="00A40DE6"/>
    <w:rsid w:val="00A74EA9"/>
    <w:rsid w:val="00AC6D78"/>
    <w:rsid w:val="00B347BA"/>
    <w:rsid w:val="00B549FC"/>
    <w:rsid w:val="00B855C2"/>
    <w:rsid w:val="00B96BA7"/>
    <w:rsid w:val="00BA3057"/>
    <w:rsid w:val="00BB5EA1"/>
    <w:rsid w:val="00C2228E"/>
    <w:rsid w:val="00CE45C2"/>
    <w:rsid w:val="00D2770D"/>
    <w:rsid w:val="00E05903"/>
    <w:rsid w:val="00E11943"/>
    <w:rsid w:val="00E243D0"/>
    <w:rsid w:val="00E46D35"/>
    <w:rsid w:val="00F44FB8"/>
    <w:rsid w:val="00F52ACA"/>
    <w:rsid w:val="00F83585"/>
    <w:rsid w:val="00F90799"/>
    <w:rsid w:val="00F97B07"/>
    <w:rsid w:val="00FC2615"/>
    <w:rsid w:val="00FE63DA"/>
    <w:rsid w:val="00F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0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Subtitle"/>
    <w:basedOn w:val="a"/>
    <w:qFormat/>
    <w:rsid w:val="00C222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satz-Standardschriftart">
    <w:name w:val="Absatz-Standardschriftart"/>
    <w:rsid w:val="00164FFA"/>
  </w:style>
  <w:style w:type="character" w:styleId="a4">
    <w:name w:val="annotation reference"/>
    <w:basedOn w:val="a0"/>
    <w:uiPriority w:val="99"/>
    <w:semiHidden/>
    <w:unhideWhenUsed/>
    <w:rsid w:val="00BB5E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5E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5EA1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5E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5EA1"/>
    <w:rPr>
      <w:b/>
      <w:bCs/>
    </w:rPr>
  </w:style>
  <w:style w:type="paragraph" w:styleId="a9">
    <w:name w:val="Revision"/>
    <w:hidden/>
    <w:uiPriority w:val="99"/>
    <w:semiHidden/>
    <w:rsid w:val="00BB5E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EA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76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2BD4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76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2B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Горожанкина Н В</dc:creator>
  <cp:lastModifiedBy>Горожанкина Н В</cp:lastModifiedBy>
  <cp:revision>11</cp:revision>
  <cp:lastPrinted>2018-01-19T09:24:00Z</cp:lastPrinted>
  <dcterms:created xsi:type="dcterms:W3CDTF">2018-01-17T11:09:00Z</dcterms:created>
  <dcterms:modified xsi:type="dcterms:W3CDTF">2018-01-19T09:24:00Z</dcterms:modified>
</cp:coreProperties>
</file>