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2B" w:rsidRDefault="00FA092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A092B" w:rsidRDefault="00FA092B">
      <w:pPr>
        <w:pStyle w:val="ConsPlusNormal"/>
        <w:outlineLvl w:val="0"/>
      </w:pPr>
    </w:p>
    <w:p w:rsidR="00FA092B" w:rsidRDefault="00FA092B">
      <w:pPr>
        <w:pStyle w:val="ConsPlusTitle"/>
        <w:jc w:val="center"/>
        <w:outlineLvl w:val="0"/>
      </w:pPr>
      <w:r>
        <w:t>АДМИНИСТРАЦИЯ ГОРОДСКОГО ОКРУГА ПЕРВОУРАЛЬСК</w:t>
      </w:r>
    </w:p>
    <w:p w:rsidR="00FA092B" w:rsidRDefault="00FA092B">
      <w:pPr>
        <w:pStyle w:val="ConsPlusTitle"/>
        <w:jc w:val="center"/>
      </w:pPr>
    </w:p>
    <w:p w:rsidR="00FA092B" w:rsidRDefault="00FA092B">
      <w:pPr>
        <w:pStyle w:val="ConsPlusTitle"/>
        <w:jc w:val="center"/>
      </w:pPr>
      <w:r>
        <w:t>ПОСТАНОВЛЕНИЕ</w:t>
      </w:r>
    </w:p>
    <w:p w:rsidR="00FA092B" w:rsidRDefault="00FA092B">
      <w:pPr>
        <w:pStyle w:val="ConsPlusTitle"/>
        <w:jc w:val="center"/>
      </w:pPr>
      <w:r>
        <w:t>от 5 октября 2016 г. N 2193</w:t>
      </w:r>
    </w:p>
    <w:p w:rsidR="00FA092B" w:rsidRDefault="00FA092B">
      <w:pPr>
        <w:pStyle w:val="ConsPlusTitle"/>
        <w:jc w:val="center"/>
      </w:pPr>
    </w:p>
    <w:p w:rsidR="00FA092B" w:rsidRDefault="00FA092B">
      <w:pPr>
        <w:pStyle w:val="ConsPlusTitle"/>
        <w:jc w:val="center"/>
      </w:pPr>
      <w:r>
        <w:t>ОБ УТВЕРЖДЕНИИ МУНИЦИПАЛЬНОЙ ПРОГРАММЫ "ОБЕСПЕЧЕНИЕ ЖИЛЬЕМ</w:t>
      </w:r>
    </w:p>
    <w:p w:rsidR="00FA092B" w:rsidRDefault="00FA092B">
      <w:pPr>
        <w:pStyle w:val="ConsPlusTitle"/>
        <w:jc w:val="center"/>
      </w:pPr>
      <w:r>
        <w:t>МОЛОДЫХ СЕМЕЙ НА ТЕРРИТОРИИ ГОРОДСКОГО ОКРУГА ПЕРВОУРАЛЬСК</w:t>
      </w:r>
    </w:p>
    <w:p w:rsidR="00FA092B" w:rsidRDefault="00FA092B">
      <w:pPr>
        <w:pStyle w:val="ConsPlusTitle"/>
        <w:jc w:val="center"/>
      </w:pPr>
      <w:r>
        <w:t>НА 2017 - 2022 ГОДЫ"</w:t>
      </w:r>
    </w:p>
    <w:p w:rsidR="00FA092B" w:rsidRDefault="00FA0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092B">
        <w:trPr>
          <w:jc w:val="center"/>
        </w:trPr>
        <w:tc>
          <w:tcPr>
            <w:tcW w:w="9294" w:type="dxa"/>
            <w:tcBorders>
              <w:top w:val="nil"/>
              <w:left w:val="single" w:sz="24" w:space="0" w:color="CED3F1"/>
              <w:bottom w:val="nil"/>
              <w:right w:val="single" w:sz="24" w:space="0" w:color="F4F3F8"/>
            </w:tcBorders>
            <w:shd w:val="clear" w:color="auto" w:fill="F4F3F8"/>
          </w:tcPr>
          <w:p w:rsidR="00FA092B" w:rsidRDefault="00FA092B">
            <w:pPr>
              <w:pStyle w:val="ConsPlusNormal"/>
              <w:jc w:val="center"/>
            </w:pPr>
            <w:r>
              <w:rPr>
                <w:color w:val="392C69"/>
              </w:rPr>
              <w:t>Список изменяющих документов</w:t>
            </w:r>
          </w:p>
          <w:p w:rsidR="00FA092B" w:rsidRDefault="00FA092B">
            <w:pPr>
              <w:pStyle w:val="ConsPlusNormal"/>
              <w:jc w:val="center"/>
            </w:pPr>
            <w:proofErr w:type="gramStart"/>
            <w:r>
              <w:rPr>
                <w:color w:val="392C69"/>
              </w:rPr>
              <w:t>(в ред. Постановлений Администрации городского округа Первоуральск</w:t>
            </w:r>
            <w:proofErr w:type="gramEnd"/>
          </w:p>
          <w:p w:rsidR="00FA092B" w:rsidRDefault="00FA092B">
            <w:pPr>
              <w:pStyle w:val="ConsPlusNormal"/>
              <w:jc w:val="center"/>
            </w:pPr>
            <w:r>
              <w:rPr>
                <w:color w:val="392C69"/>
              </w:rPr>
              <w:t xml:space="preserve">от 29.09.2017 </w:t>
            </w:r>
            <w:hyperlink r:id="rId6" w:history="1">
              <w:r>
                <w:rPr>
                  <w:color w:val="0000FF"/>
                </w:rPr>
                <w:t>N 1993</w:t>
              </w:r>
            </w:hyperlink>
            <w:r>
              <w:rPr>
                <w:color w:val="392C69"/>
              </w:rPr>
              <w:t xml:space="preserve">, от 07.02.2018 </w:t>
            </w:r>
            <w:hyperlink r:id="rId7" w:history="1">
              <w:r>
                <w:rPr>
                  <w:color w:val="0000FF"/>
                </w:rPr>
                <w:t>N 277</w:t>
              </w:r>
            </w:hyperlink>
            <w:r>
              <w:rPr>
                <w:color w:val="392C69"/>
              </w:rPr>
              <w:t xml:space="preserve">, от 13.03.2018 </w:t>
            </w:r>
            <w:hyperlink r:id="rId8" w:history="1">
              <w:r>
                <w:rPr>
                  <w:color w:val="0000FF"/>
                </w:rPr>
                <w:t>N 471</w:t>
              </w:r>
            </w:hyperlink>
            <w:r>
              <w:rPr>
                <w:color w:val="392C69"/>
              </w:rPr>
              <w:t>,</w:t>
            </w:r>
          </w:p>
          <w:p w:rsidR="00FA092B" w:rsidRDefault="00FA092B">
            <w:pPr>
              <w:pStyle w:val="ConsPlusNormal"/>
              <w:jc w:val="center"/>
            </w:pPr>
            <w:r>
              <w:rPr>
                <w:color w:val="392C69"/>
              </w:rPr>
              <w:t xml:space="preserve">от 09.07.2018 </w:t>
            </w:r>
            <w:hyperlink r:id="rId9" w:history="1">
              <w:r>
                <w:rPr>
                  <w:color w:val="0000FF"/>
                </w:rPr>
                <w:t>N 1216</w:t>
              </w:r>
            </w:hyperlink>
            <w:r>
              <w:rPr>
                <w:color w:val="392C69"/>
              </w:rPr>
              <w:t xml:space="preserve">, от 20.02.2019 </w:t>
            </w:r>
            <w:hyperlink r:id="rId10" w:history="1">
              <w:r>
                <w:rPr>
                  <w:color w:val="0000FF"/>
                </w:rPr>
                <w:t>N 232</w:t>
              </w:r>
            </w:hyperlink>
            <w:r>
              <w:rPr>
                <w:color w:val="392C69"/>
              </w:rPr>
              <w:t xml:space="preserve">, от 04.03.2019 </w:t>
            </w:r>
            <w:hyperlink r:id="rId11" w:history="1">
              <w:r>
                <w:rPr>
                  <w:color w:val="0000FF"/>
                </w:rPr>
                <w:t>N 322</w:t>
              </w:r>
            </w:hyperlink>
            <w:r>
              <w:rPr>
                <w:color w:val="392C69"/>
              </w:rPr>
              <w:t>,</w:t>
            </w:r>
          </w:p>
          <w:p w:rsidR="00FA092B" w:rsidRDefault="00FA092B">
            <w:pPr>
              <w:pStyle w:val="ConsPlusNormal"/>
              <w:jc w:val="center"/>
            </w:pPr>
            <w:r>
              <w:rPr>
                <w:color w:val="392C69"/>
              </w:rPr>
              <w:t xml:space="preserve">от 25.06.2019 </w:t>
            </w:r>
            <w:hyperlink r:id="rId12" w:history="1">
              <w:r>
                <w:rPr>
                  <w:color w:val="0000FF"/>
                </w:rPr>
                <w:t>N 1014</w:t>
              </w:r>
            </w:hyperlink>
            <w:r>
              <w:rPr>
                <w:color w:val="392C69"/>
              </w:rPr>
              <w:t xml:space="preserve">, от 17.01.2020 </w:t>
            </w:r>
            <w:hyperlink r:id="rId13" w:history="1">
              <w:r>
                <w:rPr>
                  <w:color w:val="0000FF"/>
                </w:rPr>
                <w:t>N 55</w:t>
              </w:r>
            </w:hyperlink>
            <w:r>
              <w:rPr>
                <w:color w:val="392C69"/>
              </w:rPr>
              <w:t>)</w:t>
            </w:r>
          </w:p>
        </w:tc>
      </w:tr>
    </w:tbl>
    <w:p w:rsidR="00FA092B" w:rsidRDefault="00FA092B">
      <w:pPr>
        <w:pStyle w:val="ConsPlusNormal"/>
      </w:pPr>
    </w:p>
    <w:p w:rsidR="00FA092B" w:rsidRDefault="00FA092B">
      <w:pPr>
        <w:pStyle w:val="ConsPlusNormal"/>
        <w:ind w:firstLine="540"/>
        <w:jc w:val="both"/>
      </w:pPr>
      <w:proofErr w:type="gramStart"/>
      <w:r>
        <w:t xml:space="preserve">В целях улучшения жилищных условий молодых семей в городском округе Первоуральск, на основании </w:t>
      </w:r>
      <w:hyperlink r:id="rId14" w:history="1">
        <w:r>
          <w:rPr>
            <w:color w:val="0000FF"/>
          </w:rPr>
          <w:t>Постановления</w:t>
        </w:r>
      </w:hyperlink>
      <w:r>
        <w:t xml:space="preserve"> Правительства Российской Федерации от 17 декабря 2010 года N 1050 "О федеральной целевой программе "Жилище" на 2015 - 2020 годы", руководствуясь </w:t>
      </w:r>
      <w:hyperlink r:id="rId15" w:history="1">
        <w:r>
          <w:rPr>
            <w:color w:val="0000FF"/>
          </w:rPr>
          <w:t>Подпрограммой 6</w:t>
        </w:r>
      </w:hyperlink>
      <w:r>
        <w:t xml:space="preserve"> "Обеспечение жильем молодых семей" государственной программы Свердловской области "Развитие физической культуры, спорта и молодежной политики в Свердловской области до 2020 года", утвержденной Постановлением Правительства</w:t>
      </w:r>
      <w:proofErr w:type="gramEnd"/>
      <w:r>
        <w:t xml:space="preserve"> Свердловской области от 29 октября 2013 года N 1332-ПП, Администрация городского округа Первоуральск постановляет:</w:t>
      </w:r>
    </w:p>
    <w:p w:rsidR="00FA092B" w:rsidRDefault="00FA0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092B">
        <w:trPr>
          <w:jc w:val="center"/>
        </w:trPr>
        <w:tc>
          <w:tcPr>
            <w:tcW w:w="9294" w:type="dxa"/>
            <w:tcBorders>
              <w:top w:val="nil"/>
              <w:left w:val="single" w:sz="24" w:space="0" w:color="CED3F1"/>
              <w:bottom w:val="nil"/>
              <w:right w:val="single" w:sz="24" w:space="0" w:color="F4F3F8"/>
            </w:tcBorders>
            <w:shd w:val="clear" w:color="auto" w:fill="F4F3F8"/>
          </w:tcPr>
          <w:p w:rsidR="00FA092B" w:rsidRDefault="00FA092B">
            <w:pPr>
              <w:pStyle w:val="ConsPlusNormal"/>
              <w:jc w:val="both"/>
            </w:pPr>
            <w:proofErr w:type="spellStart"/>
            <w:r>
              <w:rPr>
                <w:color w:val="392C69"/>
              </w:rPr>
              <w:t>КонсультантПлюс</w:t>
            </w:r>
            <w:proofErr w:type="spellEnd"/>
            <w:r>
              <w:rPr>
                <w:color w:val="392C69"/>
              </w:rPr>
              <w:t>: примечание.</w:t>
            </w:r>
          </w:p>
          <w:p w:rsidR="00FA092B" w:rsidRDefault="00FA092B">
            <w:pPr>
              <w:pStyle w:val="ConsPlusNormal"/>
              <w:jc w:val="both"/>
            </w:pPr>
            <w:hyperlink r:id="rId16" w:history="1">
              <w:r>
                <w:rPr>
                  <w:color w:val="0000FF"/>
                </w:rPr>
                <w:t>Постановлением</w:t>
              </w:r>
            </w:hyperlink>
            <w:r>
              <w:rPr>
                <w:color w:val="392C69"/>
              </w:rPr>
              <w:t xml:space="preserve"> Администрации городского округа Первоуральск от 29.09.2017 N 1993 внесены изменения в данный документ, в соответствии с которыми название муниципальной программы, утвержденной данным документом, следует читать как "Обеспечение жильем молодых семей на территории городского округа Первоуральск на 2017 - 2023 годы".</w:t>
            </w:r>
          </w:p>
        </w:tc>
      </w:tr>
    </w:tbl>
    <w:p w:rsidR="00FA092B" w:rsidRDefault="00FA092B">
      <w:pPr>
        <w:pStyle w:val="ConsPlusNormal"/>
        <w:spacing w:before="280"/>
        <w:ind w:firstLine="540"/>
        <w:jc w:val="both"/>
      </w:pPr>
      <w:r>
        <w:t xml:space="preserve">1. Утвердить муниципальную </w:t>
      </w:r>
      <w:hyperlink w:anchor="P39" w:history="1">
        <w:r>
          <w:rPr>
            <w:color w:val="0000FF"/>
          </w:rPr>
          <w:t>программу</w:t>
        </w:r>
      </w:hyperlink>
      <w:r>
        <w:t xml:space="preserve"> "Обеспечение жильем молодых семей на территории городского округа Первоуральск на 2017 - 2022 годы" (прилагается).</w:t>
      </w:r>
    </w:p>
    <w:p w:rsidR="00FA092B" w:rsidRDefault="00FA092B">
      <w:pPr>
        <w:pStyle w:val="ConsPlusNormal"/>
        <w:spacing w:before="220"/>
        <w:ind w:firstLine="540"/>
        <w:jc w:val="both"/>
      </w:pPr>
      <w:r>
        <w:t>2. Настоящее Постановление вступает в силу с момента подписания и применяется при формировании проекта бюджета городского округа Первоуральск на 2017 год и плановый период.</w:t>
      </w:r>
    </w:p>
    <w:p w:rsidR="00FA092B" w:rsidRDefault="00FA092B">
      <w:pPr>
        <w:pStyle w:val="ConsPlusNormal"/>
        <w:spacing w:before="220"/>
        <w:ind w:firstLine="540"/>
        <w:jc w:val="both"/>
      </w:pPr>
      <w:r>
        <w:t xml:space="preserve">3. </w:t>
      </w:r>
      <w:hyperlink r:id="rId17" w:history="1">
        <w:r>
          <w:rPr>
            <w:color w:val="0000FF"/>
          </w:rPr>
          <w:t>Постановление</w:t>
        </w:r>
      </w:hyperlink>
      <w:r>
        <w:t xml:space="preserve"> Администрации городского округа Первоуральск от 06 октября 2015 года N 2110 "Об утверждении муниципальной программы "Обеспечение жильем молодых семей на территории городского округа Первоуральск на 2016 - 2020 годы" признать утратившим силу с 01 января 2017 года.</w:t>
      </w:r>
    </w:p>
    <w:p w:rsidR="00FA092B" w:rsidRDefault="00FA092B">
      <w:pPr>
        <w:pStyle w:val="ConsPlusNormal"/>
        <w:spacing w:before="220"/>
        <w:ind w:firstLine="540"/>
        <w:jc w:val="both"/>
      </w:pPr>
      <w:r>
        <w:t>4. Опубликовать настоящее Постановление в газете "Вечерний Первоуральск" и разместить на официальном сайте городского округа Первоуральск.</w:t>
      </w:r>
    </w:p>
    <w:p w:rsidR="00FA092B" w:rsidRDefault="00FA092B">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Первоуральск по муниципальному управлению Д.В. Солдатова.</w:t>
      </w:r>
    </w:p>
    <w:p w:rsidR="00FA092B" w:rsidRDefault="00FA092B">
      <w:pPr>
        <w:pStyle w:val="ConsPlusNormal"/>
      </w:pPr>
    </w:p>
    <w:p w:rsidR="00FA092B" w:rsidRDefault="00FA092B">
      <w:pPr>
        <w:pStyle w:val="ConsPlusNormal"/>
        <w:jc w:val="right"/>
      </w:pPr>
      <w:proofErr w:type="spellStart"/>
      <w:r>
        <w:t>И.о</w:t>
      </w:r>
      <w:proofErr w:type="spellEnd"/>
      <w:r>
        <w:t>. Главы администрации</w:t>
      </w:r>
    </w:p>
    <w:p w:rsidR="00FA092B" w:rsidRDefault="00FA092B">
      <w:pPr>
        <w:pStyle w:val="ConsPlusNormal"/>
        <w:jc w:val="right"/>
      </w:pPr>
      <w:r>
        <w:t>городского округа Первоуральск</w:t>
      </w:r>
    </w:p>
    <w:p w:rsidR="00FA092B" w:rsidRDefault="00FA092B" w:rsidP="00FA092B">
      <w:pPr>
        <w:pStyle w:val="ConsPlusNormal"/>
        <w:jc w:val="right"/>
      </w:pPr>
      <w:r>
        <w:t>В.А.ХОРЕВ</w:t>
      </w:r>
      <w:bookmarkStart w:id="0" w:name="_GoBack"/>
      <w:bookmarkEnd w:id="0"/>
    </w:p>
    <w:p w:rsidR="00FA092B" w:rsidRDefault="00FA092B">
      <w:pPr>
        <w:pStyle w:val="ConsPlusNormal"/>
        <w:jc w:val="right"/>
        <w:outlineLvl w:val="0"/>
      </w:pPr>
      <w:r>
        <w:lastRenderedPageBreak/>
        <w:t>Приложение</w:t>
      </w:r>
    </w:p>
    <w:p w:rsidR="00FA092B" w:rsidRDefault="00FA092B">
      <w:pPr>
        <w:pStyle w:val="ConsPlusNormal"/>
      </w:pPr>
    </w:p>
    <w:p w:rsidR="00FA092B" w:rsidRDefault="00FA092B">
      <w:pPr>
        <w:pStyle w:val="ConsPlusNormal"/>
        <w:jc w:val="right"/>
      </w:pPr>
      <w:r>
        <w:t>Утверждена</w:t>
      </w:r>
    </w:p>
    <w:p w:rsidR="00FA092B" w:rsidRDefault="00FA092B">
      <w:pPr>
        <w:pStyle w:val="ConsPlusNormal"/>
        <w:jc w:val="right"/>
      </w:pPr>
      <w:r>
        <w:t>Постановлением Администрации</w:t>
      </w:r>
    </w:p>
    <w:p w:rsidR="00FA092B" w:rsidRDefault="00FA092B">
      <w:pPr>
        <w:pStyle w:val="ConsPlusNormal"/>
        <w:jc w:val="right"/>
      </w:pPr>
      <w:r>
        <w:t>городского округа Первоуральск</w:t>
      </w:r>
    </w:p>
    <w:p w:rsidR="00FA092B" w:rsidRDefault="00FA092B">
      <w:pPr>
        <w:pStyle w:val="ConsPlusNormal"/>
        <w:jc w:val="right"/>
      </w:pPr>
      <w:r>
        <w:t>от 5 октября 2016 г. N 2193</w:t>
      </w:r>
    </w:p>
    <w:p w:rsidR="00FA092B" w:rsidRDefault="00FA092B">
      <w:pPr>
        <w:pStyle w:val="ConsPlusNormal"/>
      </w:pPr>
    </w:p>
    <w:p w:rsidR="00FA092B" w:rsidRDefault="00FA092B">
      <w:pPr>
        <w:pStyle w:val="ConsPlusTitle"/>
        <w:jc w:val="center"/>
      </w:pPr>
      <w:bookmarkStart w:id="1" w:name="P39"/>
      <w:bookmarkEnd w:id="1"/>
      <w:r>
        <w:t>МУНИЦИПАЛЬНАЯ ПРОГРАММА</w:t>
      </w:r>
    </w:p>
    <w:p w:rsidR="00FA092B" w:rsidRDefault="00FA092B">
      <w:pPr>
        <w:pStyle w:val="ConsPlusTitle"/>
        <w:jc w:val="center"/>
      </w:pPr>
      <w:r>
        <w:t>"ОБЕСПЕЧЕНИЕ ЖИЛЬЕМ МОЛОДЫХ СЕМЕЙ НА ТЕРРИТОРИИ</w:t>
      </w:r>
    </w:p>
    <w:p w:rsidR="00FA092B" w:rsidRDefault="00FA092B">
      <w:pPr>
        <w:pStyle w:val="ConsPlusTitle"/>
        <w:jc w:val="center"/>
      </w:pPr>
      <w:r>
        <w:t>ГОРОДСКОГО ОКРУГА ПЕРВОУРАЛЬСК НА 2017 - 2023 ГОДЫ"</w:t>
      </w:r>
    </w:p>
    <w:p w:rsidR="00FA092B" w:rsidRDefault="00FA0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092B">
        <w:trPr>
          <w:jc w:val="center"/>
        </w:trPr>
        <w:tc>
          <w:tcPr>
            <w:tcW w:w="9294" w:type="dxa"/>
            <w:tcBorders>
              <w:top w:val="nil"/>
              <w:left w:val="single" w:sz="24" w:space="0" w:color="CED3F1"/>
              <w:bottom w:val="nil"/>
              <w:right w:val="single" w:sz="24" w:space="0" w:color="F4F3F8"/>
            </w:tcBorders>
            <w:shd w:val="clear" w:color="auto" w:fill="F4F3F8"/>
          </w:tcPr>
          <w:p w:rsidR="00FA092B" w:rsidRDefault="00FA092B">
            <w:pPr>
              <w:pStyle w:val="ConsPlusNormal"/>
              <w:jc w:val="center"/>
            </w:pPr>
            <w:r>
              <w:rPr>
                <w:color w:val="392C69"/>
              </w:rPr>
              <w:t>Список изменяющих документов</w:t>
            </w:r>
          </w:p>
          <w:p w:rsidR="00FA092B" w:rsidRDefault="00FA092B">
            <w:pPr>
              <w:pStyle w:val="ConsPlusNormal"/>
              <w:jc w:val="center"/>
            </w:pPr>
            <w:proofErr w:type="gramStart"/>
            <w:r>
              <w:rPr>
                <w:color w:val="392C69"/>
              </w:rPr>
              <w:t>(в ред. Постановлений Администрации городского округа Первоуральск</w:t>
            </w:r>
            <w:proofErr w:type="gramEnd"/>
          </w:p>
          <w:p w:rsidR="00FA092B" w:rsidRDefault="00FA092B">
            <w:pPr>
              <w:pStyle w:val="ConsPlusNormal"/>
              <w:jc w:val="center"/>
            </w:pPr>
            <w:r>
              <w:rPr>
                <w:color w:val="392C69"/>
              </w:rPr>
              <w:t xml:space="preserve">от 25.06.2019 </w:t>
            </w:r>
            <w:hyperlink r:id="rId18" w:history="1">
              <w:r>
                <w:rPr>
                  <w:color w:val="0000FF"/>
                </w:rPr>
                <w:t>N 1014</w:t>
              </w:r>
            </w:hyperlink>
            <w:r>
              <w:rPr>
                <w:color w:val="392C69"/>
              </w:rPr>
              <w:t xml:space="preserve">, от 17.01.2020 </w:t>
            </w:r>
            <w:hyperlink r:id="rId19" w:history="1">
              <w:r>
                <w:rPr>
                  <w:color w:val="0000FF"/>
                </w:rPr>
                <w:t>N 55</w:t>
              </w:r>
            </w:hyperlink>
            <w:r>
              <w:rPr>
                <w:color w:val="392C69"/>
              </w:rPr>
              <w:t>)</w:t>
            </w:r>
          </w:p>
        </w:tc>
      </w:tr>
    </w:tbl>
    <w:p w:rsidR="00FA092B" w:rsidRDefault="00FA092B">
      <w:pPr>
        <w:pStyle w:val="ConsPlusNormal"/>
      </w:pPr>
    </w:p>
    <w:p w:rsidR="00FA092B" w:rsidRDefault="00FA092B">
      <w:pPr>
        <w:pStyle w:val="ConsPlusTitle"/>
        <w:jc w:val="center"/>
        <w:outlineLvl w:val="1"/>
      </w:pPr>
      <w:r>
        <w:t>ПАСПОРТ МУНИЦИПАЛЬНОЙ ПРОГРАММЫ "ОБЕСПЕЧЕНИЕ ЖИЛЬЕМ</w:t>
      </w:r>
    </w:p>
    <w:p w:rsidR="00FA092B" w:rsidRDefault="00FA092B">
      <w:pPr>
        <w:pStyle w:val="ConsPlusTitle"/>
        <w:jc w:val="center"/>
      </w:pPr>
      <w:r>
        <w:t>МОЛОДЫХ СЕМЕЙ НА ТЕРРИТОРИИ ГОРОДСКОГО ОКРУГА ПЕРВОУРАЛЬСК</w:t>
      </w:r>
    </w:p>
    <w:p w:rsidR="00FA092B" w:rsidRDefault="00FA092B">
      <w:pPr>
        <w:pStyle w:val="ConsPlusTitle"/>
        <w:jc w:val="center"/>
      </w:pPr>
      <w:r>
        <w:t>НА 2017 - 2023 ГОДЫ"</w:t>
      </w:r>
    </w:p>
    <w:p w:rsidR="00FA092B" w:rsidRDefault="00FA092B">
      <w:pPr>
        <w:pStyle w:val="ConsPlusNormal"/>
        <w:jc w:val="center"/>
      </w:pPr>
      <w:proofErr w:type="gramStart"/>
      <w:r>
        <w:t xml:space="preserve">(в ред. </w:t>
      </w:r>
      <w:hyperlink r:id="rId20" w:history="1">
        <w:r>
          <w:rPr>
            <w:color w:val="0000FF"/>
          </w:rPr>
          <w:t>Постановления</w:t>
        </w:r>
      </w:hyperlink>
      <w:r>
        <w:t xml:space="preserve"> Администрации</w:t>
      </w:r>
      <w:proofErr w:type="gramEnd"/>
    </w:p>
    <w:p w:rsidR="00FA092B" w:rsidRDefault="00FA092B">
      <w:pPr>
        <w:pStyle w:val="ConsPlusNormal"/>
        <w:jc w:val="center"/>
      </w:pPr>
      <w:r>
        <w:t>городского округа Первоуральск от 17.01.2020 N 55)</w:t>
      </w:r>
    </w:p>
    <w:p w:rsidR="00FA092B" w:rsidRDefault="00FA09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A092B">
        <w:tc>
          <w:tcPr>
            <w:tcW w:w="3402" w:type="dxa"/>
          </w:tcPr>
          <w:p w:rsidR="00FA092B" w:rsidRDefault="00FA092B">
            <w:pPr>
              <w:pStyle w:val="ConsPlusNormal"/>
            </w:pPr>
            <w:r>
              <w:t>Наименование ответственного исполнителя муниципальной программы (наименование структурного подразделения главного распорядителя бюджетных средств, ответственного за координацию мероприятий, формирование отчетности муниципальной программы)</w:t>
            </w:r>
          </w:p>
        </w:tc>
        <w:tc>
          <w:tcPr>
            <w:tcW w:w="5669" w:type="dxa"/>
          </w:tcPr>
          <w:p w:rsidR="00FA092B" w:rsidRDefault="00FA092B">
            <w:pPr>
              <w:pStyle w:val="ConsPlusNormal"/>
            </w:pPr>
            <w:r>
              <w:t>Жилищный отдел комитета по управлению имуществом Администрации городского округа Первоуральск (далее - жилищный отдел).</w:t>
            </w:r>
          </w:p>
          <w:p w:rsidR="00FA092B" w:rsidRDefault="00FA092B">
            <w:pPr>
              <w:pStyle w:val="ConsPlusNormal"/>
            </w:pPr>
            <w:r>
              <w:t>Ведущий специалист жилищного отдела Комитета по управлению имуществом Администрации городского округа Первоуральск Максимова Наталья Михайловна</w:t>
            </w:r>
          </w:p>
        </w:tc>
      </w:tr>
      <w:tr w:rsidR="00FA092B">
        <w:tc>
          <w:tcPr>
            <w:tcW w:w="3402" w:type="dxa"/>
          </w:tcPr>
          <w:p w:rsidR="00FA092B" w:rsidRDefault="00FA092B">
            <w:pPr>
              <w:pStyle w:val="ConsPlusNormal"/>
            </w:pPr>
            <w:r>
              <w:t>Цели и задачи программы</w:t>
            </w:r>
          </w:p>
        </w:tc>
        <w:tc>
          <w:tcPr>
            <w:tcW w:w="5669" w:type="dxa"/>
          </w:tcPr>
          <w:p w:rsidR="00FA092B" w:rsidRDefault="00FA092B">
            <w:pPr>
              <w:pStyle w:val="ConsPlusNormal"/>
            </w:pPr>
            <w:r>
              <w:t>Цель: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p w:rsidR="00FA092B" w:rsidRDefault="00FA092B">
            <w:pPr>
              <w:pStyle w:val="ConsPlusNormal"/>
            </w:pPr>
            <w:r>
              <w:t>Задача: предоставление мер государственной поддержки в решении жилищной проблемы молодым семьям</w:t>
            </w:r>
          </w:p>
        </w:tc>
      </w:tr>
      <w:tr w:rsidR="00FA092B">
        <w:tc>
          <w:tcPr>
            <w:tcW w:w="3402" w:type="dxa"/>
          </w:tcPr>
          <w:p w:rsidR="00FA092B" w:rsidRDefault="00FA092B">
            <w:pPr>
              <w:pStyle w:val="ConsPlusNormal"/>
            </w:pPr>
            <w:r>
              <w:t>Целевой показатель</w:t>
            </w:r>
          </w:p>
        </w:tc>
        <w:tc>
          <w:tcPr>
            <w:tcW w:w="5669" w:type="dxa"/>
          </w:tcPr>
          <w:p w:rsidR="00FA092B" w:rsidRDefault="00FA092B">
            <w:pPr>
              <w:pStyle w:val="ConsPlusNormal"/>
            </w:pPr>
            <w:r>
              <w:t>Количество молодых семей, получивших социальную выплату</w:t>
            </w:r>
          </w:p>
        </w:tc>
      </w:tr>
      <w:tr w:rsidR="00FA092B">
        <w:tc>
          <w:tcPr>
            <w:tcW w:w="3402" w:type="dxa"/>
          </w:tcPr>
          <w:p w:rsidR="00FA092B" w:rsidRDefault="00FA092B">
            <w:pPr>
              <w:pStyle w:val="ConsPlusNormal"/>
            </w:pPr>
            <w:r>
              <w:t>Сроки реализации муниципальной программы</w:t>
            </w:r>
          </w:p>
        </w:tc>
        <w:tc>
          <w:tcPr>
            <w:tcW w:w="5669" w:type="dxa"/>
          </w:tcPr>
          <w:p w:rsidR="00FA092B" w:rsidRDefault="00FA092B">
            <w:pPr>
              <w:pStyle w:val="ConsPlusNormal"/>
            </w:pPr>
            <w:r>
              <w:t>2017 - 2023 годы</w:t>
            </w:r>
          </w:p>
        </w:tc>
      </w:tr>
      <w:tr w:rsidR="00FA092B">
        <w:tc>
          <w:tcPr>
            <w:tcW w:w="3402" w:type="dxa"/>
          </w:tcPr>
          <w:p w:rsidR="00FA092B" w:rsidRDefault="00FA092B">
            <w:pPr>
              <w:pStyle w:val="ConsPlusNormal"/>
            </w:pPr>
            <w:r>
              <w:t>Объемы финансирования муниципальной программы по годам реализации, тыс. рублей</w:t>
            </w:r>
          </w:p>
        </w:tc>
        <w:tc>
          <w:tcPr>
            <w:tcW w:w="5669" w:type="dxa"/>
          </w:tcPr>
          <w:p w:rsidR="00FA092B" w:rsidRDefault="00FA092B">
            <w:pPr>
              <w:pStyle w:val="ConsPlusNormal"/>
            </w:pPr>
            <w:r>
              <w:t>ВСЕГО: 160681,8 тыс. рублей, из них:</w:t>
            </w:r>
          </w:p>
          <w:p w:rsidR="00FA092B" w:rsidRDefault="00FA092B">
            <w:pPr>
              <w:pStyle w:val="ConsPlusNormal"/>
            </w:pPr>
            <w:r>
              <w:t>1) За счет средств областного и федерального бюджета 17843,3 тыс. рублей, в том числе:</w:t>
            </w:r>
          </w:p>
          <w:p w:rsidR="00FA092B" w:rsidRDefault="00FA092B">
            <w:pPr>
              <w:pStyle w:val="ConsPlusNormal"/>
            </w:pPr>
            <w:r>
              <w:t>в 2017 году - 3841,7 тыс. рублей;</w:t>
            </w:r>
          </w:p>
          <w:p w:rsidR="00FA092B" w:rsidRDefault="00FA092B">
            <w:pPr>
              <w:pStyle w:val="ConsPlusNormal"/>
            </w:pPr>
            <w:r>
              <w:t>в 2018 году - 14001,6 тыс. рублей;</w:t>
            </w:r>
          </w:p>
          <w:p w:rsidR="00FA092B" w:rsidRDefault="00FA092B">
            <w:pPr>
              <w:pStyle w:val="ConsPlusNormal"/>
            </w:pPr>
            <w:r>
              <w:t>в 2019 году - 0 тыс. рублей;</w:t>
            </w:r>
          </w:p>
          <w:p w:rsidR="00FA092B" w:rsidRDefault="00FA092B">
            <w:pPr>
              <w:pStyle w:val="ConsPlusNormal"/>
            </w:pPr>
            <w:r>
              <w:t xml:space="preserve">Объем средств из федерального и областного бюджетов </w:t>
            </w:r>
            <w:r>
              <w:lastRenderedPageBreak/>
              <w:t>предоставляемых в форме субсидии бюджету городского округа Первоуральск, уточняется ежегодно по результатам отбора муниципальных образований;</w:t>
            </w:r>
          </w:p>
          <w:p w:rsidR="00FA092B" w:rsidRDefault="00FA092B">
            <w:pPr>
              <w:pStyle w:val="ConsPlusNormal"/>
            </w:pPr>
            <w:r>
              <w:t>2) за счет средств местного бюджета 54479,95 тыс. рублей, в том числе:</w:t>
            </w:r>
          </w:p>
          <w:p w:rsidR="00FA092B" w:rsidRDefault="00FA092B">
            <w:pPr>
              <w:pStyle w:val="ConsPlusNormal"/>
            </w:pPr>
            <w:r>
              <w:t>в 2017 году - 9567,68 тыс. рублей;</w:t>
            </w:r>
          </w:p>
          <w:p w:rsidR="00FA092B" w:rsidRDefault="00FA092B">
            <w:pPr>
              <w:pStyle w:val="ConsPlusNormal"/>
            </w:pPr>
            <w:r>
              <w:t>в 2018 году - 10095,42 тыс. рублей;</w:t>
            </w:r>
          </w:p>
          <w:p w:rsidR="00FA092B" w:rsidRDefault="00FA092B">
            <w:pPr>
              <w:pStyle w:val="ConsPlusNormal"/>
            </w:pPr>
            <w:r>
              <w:t>в 2019 году - 23816,85 тыс. рублей;</w:t>
            </w:r>
          </w:p>
          <w:p w:rsidR="00FA092B" w:rsidRDefault="00FA092B">
            <w:pPr>
              <w:pStyle w:val="ConsPlusNormal"/>
            </w:pPr>
            <w:r>
              <w:t>в 2020 году - 10000,0 тыс. рублей;</w:t>
            </w:r>
          </w:p>
          <w:p w:rsidR="00FA092B" w:rsidRDefault="00FA092B">
            <w:pPr>
              <w:pStyle w:val="ConsPlusNormal"/>
            </w:pPr>
            <w:r>
              <w:t>в 2021 году - 1000,0 тыс. рублей;</w:t>
            </w:r>
          </w:p>
          <w:p w:rsidR="00FA092B" w:rsidRDefault="00FA092B">
            <w:pPr>
              <w:pStyle w:val="ConsPlusNormal"/>
            </w:pPr>
            <w:r>
              <w:t>в 2022 году - 0 рублей;</w:t>
            </w:r>
          </w:p>
          <w:p w:rsidR="00FA092B" w:rsidRDefault="00FA092B">
            <w:pPr>
              <w:pStyle w:val="ConsPlusNormal"/>
            </w:pPr>
            <w:r>
              <w:t>в 2023 году - 0 рублей;</w:t>
            </w:r>
          </w:p>
          <w:p w:rsidR="00FA092B" w:rsidRDefault="00FA092B">
            <w:pPr>
              <w:pStyle w:val="ConsPlusNormal"/>
            </w:pPr>
            <w:r>
              <w:t>3) за счет привлеченных внебюджетных средств составит 88358,55 тыс. рублей, в том числе:</w:t>
            </w:r>
          </w:p>
          <w:p w:rsidR="00FA092B" w:rsidRDefault="00FA092B">
            <w:pPr>
              <w:pStyle w:val="ConsPlusNormal"/>
            </w:pPr>
            <w:r>
              <w:t>в 2017 году - 9635,54 тыс. рублей;</w:t>
            </w:r>
          </w:p>
          <w:p w:rsidR="00FA092B" w:rsidRDefault="00FA092B">
            <w:pPr>
              <w:pStyle w:val="ConsPlusNormal"/>
            </w:pPr>
            <w:r>
              <w:t>в 2018 году - 14884,54 тыс. рублей;</w:t>
            </w:r>
          </w:p>
          <w:p w:rsidR="00FA092B" w:rsidRDefault="00FA092B">
            <w:pPr>
              <w:pStyle w:val="ConsPlusNormal"/>
            </w:pPr>
            <w:r>
              <w:t>в 2019 году - 24419,69 тыс. рублей;</w:t>
            </w:r>
          </w:p>
          <w:p w:rsidR="00FA092B" w:rsidRDefault="00FA092B">
            <w:pPr>
              <w:pStyle w:val="ConsPlusNormal"/>
            </w:pPr>
            <w:r>
              <w:t>в 2020 году - 35835,26 тыс. рублей;</w:t>
            </w:r>
          </w:p>
          <w:p w:rsidR="00FA092B" w:rsidRDefault="00FA092B">
            <w:pPr>
              <w:pStyle w:val="ConsPlusNormal"/>
            </w:pPr>
            <w:r>
              <w:t>в 2021 году - 3583, 52 тыс. рублей;</w:t>
            </w:r>
          </w:p>
          <w:p w:rsidR="00FA092B" w:rsidRDefault="00FA092B">
            <w:pPr>
              <w:pStyle w:val="ConsPlusNormal"/>
            </w:pPr>
            <w:r>
              <w:t>в 2022 году - 0 рублей;</w:t>
            </w:r>
          </w:p>
          <w:p w:rsidR="00FA092B" w:rsidRDefault="00FA092B">
            <w:pPr>
              <w:pStyle w:val="ConsPlusNormal"/>
            </w:pPr>
            <w:r>
              <w:t>в 2023 году - 0 рублей</w:t>
            </w:r>
          </w:p>
        </w:tc>
      </w:tr>
      <w:tr w:rsidR="00FA092B">
        <w:tc>
          <w:tcPr>
            <w:tcW w:w="3402" w:type="dxa"/>
          </w:tcPr>
          <w:p w:rsidR="00FA092B" w:rsidRDefault="00FA092B">
            <w:pPr>
              <w:pStyle w:val="ConsPlusNormal"/>
            </w:pPr>
            <w:r>
              <w:lastRenderedPageBreak/>
              <w:t>Адрес размещения муниципальной программы в сети Интернет</w:t>
            </w:r>
          </w:p>
        </w:tc>
        <w:tc>
          <w:tcPr>
            <w:tcW w:w="5669" w:type="dxa"/>
          </w:tcPr>
          <w:p w:rsidR="00FA092B" w:rsidRDefault="00FA092B">
            <w:pPr>
              <w:pStyle w:val="ConsPlusNormal"/>
            </w:pPr>
            <w:r>
              <w:t>На официальном сайте Администрации городского округа Первоуральск в разделе официально - экономика - бюджет городского округа Первоуральск - муниципальные программы</w:t>
            </w:r>
          </w:p>
        </w:tc>
      </w:tr>
    </w:tbl>
    <w:p w:rsidR="00FA092B" w:rsidRDefault="00FA092B">
      <w:pPr>
        <w:pStyle w:val="ConsPlusNormal"/>
      </w:pPr>
    </w:p>
    <w:p w:rsidR="00FA092B" w:rsidRDefault="00FA092B">
      <w:pPr>
        <w:pStyle w:val="ConsPlusTitle"/>
        <w:jc w:val="center"/>
        <w:outlineLvl w:val="1"/>
      </w:pPr>
      <w:r>
        <w:t>Раздел 1. ХАРАКТЕРИСТИКА ПРОБЛЕМ,</w:t>
      </w:r>
    </w:p>
    <w:p w:rsidR="00FA092B" w:rsidRDefault="00FA092B">
      <w:pPr>
        <w:pStyle w:val="ConsPlusTitle"/>
        <w:jc w:val="center"/>
      </w:pPr>
      <w:r>
        <w:t xml:space="preserve">НА </w:t>
      </w:r>
      <w:proofErr w:type="gramStart"/>
      <w:r>
        <w:t>РЕШЕНИЕ</w:t>
      </w:r>
      <w:proofErr w:type="gramEnd"/>
      <w:r>
        <w:t xml:space="preserve"> КОТОРЫХ НАПРАВЛЕНА МУНИЦИПАЛЬНАЯ ПРОГРАММА</w:t>
      </w:r>
    </w:p>
    <w:p w:rsidR="00FA092B" w:rsidRDefault="00FA092B">
      <w:pPr>
        <w:pStyle w:val="ConsPlusNormal"/>
        <w:jc w:val="center"/>
      </w:pPr>
      <w:proofErr w:type="gramStart"/>
      <w:r>
        <w:t xml:space="preserve">(в ред. </w:t>
      </w:r>
      <w:hyperlink r:id="rId21" w:history="1">
        <w:r>
          <w:rPr>
            <w:color w:val="0000FF"/>
          </w:rPr>
          <w:t>Постановления</w:t>
        </w:r>
      </w:hyperlink>
      <w:r>
        <w:t xml:space="preserve"> Администрации</w:t>
      </w:r>
      <w:proofErr w:type="gramEnd"/>
    </w:p>
    <w:p w:rsidR="00FA092B" w:rsidRDefault="00FA092B">
      <w:pPr>
        <w:pStyle w:val="ConsPlusNormal"/>
        <w:jc w:val="center"/>
      </w:pPr>
      <w:r>
        <w:t>городского округа Первоуральск от 17.01.2020 N 55)</w:t>
      </w:r>
    </w:p>
    <w:p w:rsidR="00FA092B" w:rsidRDefault="00FA092B">
      <w:pPr>
        <w:pStyle w:val="ConsPlusNormal"/>
      </w:pPr>
    </w:p>
    <w:p w:rsidR="00FA092B" w:rsidRDefault="00FA092B">
      <w:pPr>
        <w:pStyle w:val="ConsPlusNormal"/>
        <w:ind w:firstLine="540"/>
        <w:jc w:val="both"/>
      </w:pPr>
      <w:proofErr w:type="gramStart"/>
      <w:r>
        <w:t>На территории городского округа Первоуральск муниципальная программа "Обеспечение жильем молодых семей на территории городского округа Первоуральск" действует с мая 2007 года, за период с 2007 по 2018 год было выдано 309 социальных выплат на приобретение (строительство) жилья: 2007 г. - 64; 2008 г. - 30; 2009 г. - 29; 2010 г. - 9; 2011 - 32;</w:t>
      </w:r>
      <w:proofErr w:type="gramEnd"/>
      <w:r>
        <w:t xml:space="preserve"> 2012 г. - 45; 2013 г. - 25; 2014 г. - 19; 2015 г. - 16; 2016 г. - 15; 2017 г. - 9; 2018 г. - 16. На очереди, в среднем, с учетом вновь прибывающих на учет и снимаемых с учета молодых семей, состоит ежегодно около 400 молодых семей. Базовое значение количества молодых семей в среднем ежегодно получающих социальные выплаты в городском округе Первоуральск с начала действия программы - 26 семей. Тенденция к снижению числа получателей социальных выплат объясняется растущим числом многодетных семей, имеющих право на внеочередное обеспечение.</w:t>
      </w:r>
    </w:p>
    <w:p w:rsidR="00FA092B" w:rsidRDefault="00FA092B">
      <w:pPr>
        <w:pStyle w:val="ConsPlusNormal"/>
        <w:spacing w:before="220"/>
        <w:ind w:firstLine="540"/>
        <w:jc w:val="both"/>
      </w:pPr>
      <w:r>
        <w:t>В последнее время улучшается демографическая ситуация. Но решение жилищного вопроса молодых семей остается на протяжении последних лет серьезной проблемой.</w:t>
      </w:r>
    </w:p>
    <w:p w:rsidR="00FA092B" w:rsidRDefault="00FA092B">
      <w:pPr>
        <w:pStyle w:val="ConsPlusNormal"/>
        <w:spacing w:before="220"/>
        <w:ind w:firstLine="540"/>
        <w:jc w:val="both"/>
      </w:pPr>
      <w: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w:t>
      </w:r>
      <w:r>
        <w:lastRenderedPageBreak/>
        <w:t>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A092B" w:rsidRDefault="00FA092B">
      <w:pPr>
        <w:pStyle w:val="ConsPlusNormal"/>
        <w:spacing w:before="220"/>
        <w:ind w:firstLine="540"/>
        <w:jc w:val="both"/>
      </w:pPr>
      <w: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w:t>
      </w:r>
      <w:proofErr w:type="gramStart"/>
      <w:r>
        <w:t xml:space="preserve">В целях предоставления финансовой поддержки молодым семьям при обеспечении жильем в составе государственной </w:t>
      </w:r>
      <w:hyperlink r:id="rId22" w:history="1">
        <w:r>
          <w:rPr>
            <w:color w:val="0000FF"/>
          </w:rPr>
          <w:t>программы</w:t>
        </w:r>
      </w:hyperlink>
      <w:r>
        <w:t xml:space="preserve"> Свердловской области "Реализация молодежной политики и патриотического воспитания граждан в Свердловской области до 2024 года", Подпрограммы 4 "Обеспечение жильем молодых семей", предусмотрена муниципальная программа "Обеспечение жильем молодых семей на территории городского округа Первоуральск на 2017 - 2023 годы".</w:t>
      </w:r>
      <w:proofErr w:type="gramEnd"/>
    </w:p>
    <w:p w:rsidR="00FA092B" w:rsidRDefault="00FA092B">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 Первоуральске.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FA092B" w:rsidRDefault="00FA092B">
      <w:pPr>
        <w:pStyle w:val="ConsPlusNormal"/>
        <w:spacing w:before="220"/>
        <w:ind w:firstLine="540"/>
        <w:jc w:val="both"/>
      </w:pPr>
      <w:r>
        <w:t>Целью программы является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p w:rsidR="00FA092B" w:rsidRDefault="00FA092B">
      <w:pPr>
        <w:pStyle w:val="ConsPlusNormal"/>
        <w:spacing w:before="220"/>
        <w:ind w:firstLine="540"/>
        <w:jc w:val="both"/>
      </w:pPr>
      <w:r>
        <w:t>Задачей программы являются:</w:t>
      </w:r>
    </w:p>
    <w:p w:rsidR="00FA092B" w:rsidRDefault="00FA092B">
      <w:pPr>
        <w:pStyle w:val="ConsPlusNormal"/>
        <w:spacing w:before="220"/>
        <w:ind w:firstLine="540"/>
        <w:jc w:val="both"/>
      </w:pPr>
      <w:r>
        <w:t>предоставление молодым семьям - участникам программы социальных выплат на приобретение (строительство) жилья.</w:t>
      </w:r>
    </w:p>
    <w:p w:rsidR="00FA092B" w:rsidRDefault="00FA092B">
      <w:pPr>
        <w:pStyle w:val="ConsPlusNormal"/>
        <w:spacing w:before="220"/>
        <w:ind w:firstLine="540"/>
        <w:jc w:val="both"/>
      </w:pPr>
      <w:r>
        <w:t>Программа реализуется с 2017 по 2023 годы.</w:t>
      </w:r>
    </w:p>
    <w:p w:rsidR="00FA092B" w:rsidRDefault="00FA092B">
      <w:pPr>
        <w:pStyle w:val="ConsPlusNormal"/>
      </w:pPr>
    </w:p>
    <w:p w:rsidR="00FA092B" w:rsidRDefault="00FA092B">
      <w:pPr>
        <w:pStyle w:val="ConsPlusTitle"/>
        <w:jc w:val="center"/>
        <w:outlineLvl w:val="2"/>
      </w:pPr>
      <w:r>
        <w:t>РАСХОДЫ НА РЕАЛИЗАЦИЮ МУНИЦИПАЛЬНОЙ ПРОГРАММЫ</w:t>
      </w:r>
    </w:p>
    <w:p w:rsidR="00FA092B" w:rsidRDefault="00FA092B">
      <w:pPr>
        <w:pStyle w:val="ConsPlusTitle"/>
        <w:jc w:val="center"/>
      </w:pPr>
      <w:r>
        <w:t>"ОБЕСПЕЧЕНИЕ ЖИЛЬЕМ МОЛОДЫХ СЕМЕЙ НА ТЕРРИТОРИИ</w:t>
      </w:r>
    </w:p>
    <w:p w:rsidR="00FA092B" w:rsidRDefault="00FA092B">
      <w:pPr>
        <w:pStyle w:val="ConsPlusTitle"/>
        <w:jc w:val="center"/>
      </w:pPr>
      <w:r>
        <w:t>ГОРОДСКОГО ОКРУГА ПЕРВОУРАЛЬСК НА 2017 - 2023 ГОДЫ"</w:t>
      </w:r>
    </w:p>
    <w:p w:rsidR="00FA092B" w:rsidRDefault="00FA092B">
      <w:pPr>
        <w:pStyle w:val="ConsPlusTitle"/>
        <w:jc w:val="center"/>
      </w:pPr>
      <w:r>
        <w:t>ЗА СЧЕТ СРЕДСТВ БЮДЖЕТА ГОРОДСКОГО ОКРУГА ПЕРВОУРАЛЬСК,</w:t>
      </w:r>
    </w:p>
    <w:p w:rsidR="00FA092B" w:rsidRDefault="00FA092B">
      <w:pPr>
        <w:pStyle w:val="ConsPlusTitle"/>
        <w:jc w:val="center"/>
      </w:pPr>
      <w:r>
        <w:t>ОБЛАСТНЫХ И ФЕДЕРАЛЬНЫХ ИСТОЧНИКОВ РЕСУРСНОГО ОБЕСПЕЧЕНИЯ</w:t>
      </w:r>
    </w:p>
    <w:p w:rsidR="00FA092B" w:rsidRDefault="00FA092B">
      <w:pPr>
        <w:pStyle w:val="ConsPlusNormal"/>
      </w:pPr>
    </w:p>
    <w:p w:rsidR="00FA092B" w:rsidRDefault="00FA092B">
      <w:pPr>
        <w:pStyle w:val="ConsPlusNormal"/>
        <w:ind w:firstLine="540"/>
        <w:jc w:val="both"/>
      </w:pPr>
      <w:r>
        <w:t>Основными источниками финансирования программы являются:</w:t>
      </w:r>
    </w:p>
    <w:p w:rsidR="00FA092B" w:rsidRDefault="00FA092B">
      <w:pPr>
        <w:pStyle w:val="ConsPlusNormal"/>
        <w:spacing w:before="220"/>
        <w:ind w:firstLine="540"/>
        <w:jc w:val="both"/>
      </w:pPr>
      <w:r>
        <w:t xml:space="preserve">- средства федерального бюджета, предоставляемые в форме субсидий бюджетам субъектов Российской Федерации на </w:t>
      </w:r>
      <w:proofErr w:type="spellStart"/>
      <w:r>
        <w:t>софинансирование</w:t>
      </w:r>
      <w:proofErr w:type="spellEnd"/>
      <w:r>
        <w:t xml:space="preserve"> мероприятий подпрограммы;</w:t>
      </w:r>
    </w:p>
    <w:p w:rsidR="00FA092B" w:rsidRDefault="00FA092B">
      <w:pPr>
        <w:pStyle w:val="ConsPlusNormal"/>
        <w:spacing w:before="220"/>
        <w:ind w:firstLine="540"/>
        <w:jc w:val="both"/>
      </w:pPr>
      <w:r>
        <w:t>- средства бюджетов субъектов Российской Федерации и местных бюджетов;</w:t>
      </w:r>
    </w:p>
    <w:p w:rsidR="00FA092B" w:rsidRDefault="00FA092B">
      <w:pPr>
        <w:pStyle w:val="ConsPlusNormal"/>
        <w:spacing w:before="220"/>
        <w:ind w:firstLine="540"/>
        <w:jc w:val="both"/>
      </w:pPr>
      <w:r>
        <w:t>- 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FA092B" w:rsidRDefault="00FA092B">
      <w:pPr>
        <w:pStyle w:val="ConsPlusNormal"/>
        <w:spacing w:before="220"/>
        <w:ind w:firstLine="540"/>
        <w:jc w:val="both"/>
      </w:pPr>
      <w:r>
        <w:t>- средства молодых семей, используемые для частичной оплаты стоимости приобретаемого жилого помещения или строительства жилого дома.</w:t>
      </w:r>
    </w:p>
    <w:p w:rsidR="00FA092B" w:rsidRDefault="00FA092B">
      <w:pPr>
        <w:pStyle w:val="ConsPlusNormal"/>
        <w:spacing w:before="220"/>
        <w:ind w:firstLine="540"/>
        <w:jc w:val="both"/>
      </w:pPr>
      <w:r>
        <w:lastRenderedPageBreak/>
        <w:t>Планируемые средства бюджета городского округа Первоуральск на 2017 - 2023 годы составят 41469,45 тыс. рублей.</w:t>
      </w:r>
    </w:p>
    <w:p w:rsidR="00FA092B" w:rsidRDefault="00FA092B">
      <w:pPr>
        <w:pStyle w:val="ConsPlusNormal"/>
        <w:spacing w:before="220"/>
        <w:ind w:firstLine="540"/>
        <w:jc w:val="both"/>
      </w:pPr>
      <w:r>
        <w:t xml:space="preserve">Планируется привлечь средства бюджета Свердловской области (на условиях </w:t>
      </w:r>
      <w:proofErr w:type="spellStart"/>
      <w:r>
        <w:t>софинансирования</w:t>
      </w:r>
      <w:proofErr w:type="spellEnd"/>
      <w:r>
        <w:t xml:space="preserve">) в рамках </w:t>
      </w:r>
      <w:hyperlink r:id="rId23" w:history="1">
        <w:r>
          <w:rPr>
            <w:color w:val="0000FF"/>
          </w:rPr>
          <w:t>Подпрограммы 4</w:t>
        </w:r>
      </w:hyperlink>
      <w:r>
        <w:t xml:space="preserve">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N 1047-ПП.</w:t>
      </w:r>
    </w:p>
    <w:p w:rsidR="00FA092B" w:rsidRDefault="00FA092B">
      <w:pPr>
        <w:pStyle w:val="ConsPlusNormal"/>
        <w:spacing w:before="220"/>
        <w:ind w:firstLine="540"/>
        <w:jc w:val="both"/>
      </w:pPr>
      <w:r>
        <w:t>Планируемые внебюджетные средства (заемные, собственные средства молодой семьи) составят 99774,12 тыс. рублей.</w:t>
      </w:r>
    </w:p>
    <w:p w:rsidR="00FA092B" w:rsidRDefault="00FA092B">
      <w:pPr>
        <w:pStyle w:val="ConsPlusNormal"/>
      </w:pPr>
    </w:p>
    <w:p w:rsidR="00FA092B" w:rsidRDefault="00FA092B">
      <w:pPr>
        <w:sectPr w:rsidR="00FA092B" w:rsidSect="00871A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2211"/>
        <w:gridCol w:w="1757"/>
        <w:gridCol w:w="1531"/>
        <w:gridCol w:w="1587"/>
        <w:gridCol w:w="1268"/>
        <w:gridCol w:w="1814"/>
      </w:tblGrid>
      <w:tr w:rsidR="00FA092B">
        <w:tc>
          <w:tcPr>
            <w:tcW w:w="680" w:type="dxa"/>
            <w:vMerge w:val="restart"/>
          </w:tcPr>
          <w:p w:rsidR="00FA092B" w:rsidRDefault="00FA092B">
            <w:pPr>
              <w:pStyle w:val="ConsPlusNormal"/>
              <w:jc w:val="center"/>
            </w:pPr>
            <w:r>
              <w:lastRenderedPageBreak/>
              <w:t xml:space="preserve">N </w:t>
            </w:r>
            <w:proofErr w:type="gramStart"/>
            <w:r>
              <w:t>п</w:t>
            </w:r>
            <w:proofErr w:type="gramEnd"/>
            <w:r>
              <w:t>/п</w:t>
            </w:r>
          </w:p>
        </w:tc>
        <w:tc>
          <w:tcPr>
            <w:tcW w:w="2721" w:type="dxa"/>
            <w:vMerge w:val="restart"/>
          </w:tcPr>
          <w:p w:rsidR="00FA092B" w:rsidRDefault="00FA092B">
            <w:pPr>
              <w:pStyle w:val="ConsPlusNormal"/>
              <w:jc w:val="center"/>
            </w:pPr>
            <w:r>
              <w:t>Наименование мероприятия</w:t>
            </w:r>
          </w:p>
        </w:tc>
        <w:tc>
          <w:tcPr>
            <w:tcW w:w="2211" w:type="dxa"/>
            <w:vMerge w:val="restart"/>
          </w:tcPr>
          <w:p w:rsidR="00FA092B" w:rsidRDefault="00FA092B">
            <w:pPr>
              <w:pStyle w:val="ConsPlusNormal"/>
              <w:jc w:val="center"/>
            </w:pPr>
            <w:r>
              <w:t>Заказчик (исполнитель) мероприятия</w:t>
            </w:r>
          </w:p>
        </w:tc>
        <w:tc>
          <w:tcPr>
            <w:tcW w:w="1757" w:type="dxa"/>
            <w:vMerge w:val="restart"/>
          </w:tcPr>
          <w:p w:rsidR="00FA092B" w:rsidRDefault="00FA092B">
            <w:pPr>
              <w:pStyle w:val="ConsPlusNormal"/>
              <w:jc w:val="center"/>
            </w:pPr>
            <w:r>
              <w:t>Срок выполнения мероприятия</w:t>
            </w:r>
          </w:p>
        </w:tc>
        <w:tc>
          <w:tcPr>
            <w:tcW w:w="6200" w:type="dxa"/>
            <w:gridSpan w:val="4"/>
          </w:tcPr>
          <w:p w:rsidR="00FA092B" w:rsidRDefault="00FA092B">
            <w:pPr>
              <w:pStyle w:val="ConsPlusNormal"/>
              <w:jc w:val="center"/>
            </w:pPr>
            <w:r>
              <w:t>Объем расходов на выполнение мероприятия за счет всех источников ресурсного обеспечения, тыс. рублей</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vMerge/>
          </w:tcPr>
          <w:p w:rsidR="00FA092B" w:rsidRDefault="00FA092B"/>
        </w:tc>
        <w:tc>
          <w:tcPr>
            <w:tcW w:w="1531" w:type="dxa"/>
          </w:tcPr>
          <w:p w:rsidR="00FA092B" w:rsidRDefault="00FA092B">
            <w:pPr>
              <w:pStyle w:val="ConsPlusNormal"/>
              <w:jc w:val="center"/>
            </w:pPr>
            <w:r>
              <w:t>всего</w:t>
            </w:r>
          </w:p>
        </w:tc>
        <w:tc>
          <w:tcPr>
            <w:tcW w:w="1587" w:type="dxa"/>
          </w:tcPr>
          <w:p w:rsidR="00FA092B" w:rsidRDefault="00FA092B">
            <w:pPr>
              <w:pStyle w:val="ConsPlusNormal"/>
              <w:jc w:val="center"/>
            </w:pPr>
            <w:r>
              <w:t>областной и федеральный бюджет</w:t>
            </w:r>
          </w:p>
        </w:tc>
        <w:tc>
          <w:tcPr>
            <w:tcW w:w="1268" w:type="dxa"/>
          </w:tcPr>
          <w:p w:rsidR="00FA092B" w:rsidRDefault="00FA092B">
            <w:pPr>
              <w:pStyle w:val="ConsPlusNormal"/>
              <w:jc w:val="center"/>
            </w:pPr>
            <w:r>
              <w:t>местный бюджет (плановый объем)</w:t>
            </w:r>
          </w:p>
        </w:tc>
        <w:tc>
          <w:tcPr>
            <w:tcW w:w="1814" w:type="dxa"/>
          </w:tcPr>
          <w:p w:rsidR="00FA092B" w:rsidRDefault="00FA092B">
            <w:pPr>
              <w:pStyle w:val="ConsPlusNormal"/>
              <w:jc w:val="center"/>
            </w:pPr>
            <w:r>
              <w:t>внебюджетные источники (плановый объем)</w:t>
            </w:r>
          </w:p>
        </w:tc>
      </w:tr>
      <w:tr w:rsidR="00FA092B">
        <w:tc>
          <w:tcPr>
            <w:tcW w:w="680" w:type="dxa"/>
          </w:tcPr>
          <w:p w:rsidR="00FA092B" w:rsidRDefault="00FA092B">
            <w:pPr>
              <w:pStyle w:val="ConsPlusNormal"/>
              <w:jc w:val="center"/>
            </w:pPr>
            <w:r>
              <w:t>1</w:t>
            </w:r>
          </w:p>
        </w:tc>
        <w:tc>
          <w:tcPr>
            <w:tcW w:w="2721" w:type="dxa"/>
          </w:tcPr>
          <w:p w:rsidR="00FA092B" w:rsidRDefault="00FA092B">
            <w:pPr>
              <w:pStyle w:val="ConsPlusNormal"/>
              <w:jc w:val="center"/>
            </w:pPr>
            <w:r>
              <w:t>2</w:t>
            </w:r>
          </w:p>
        </w:tc>
        <w:tc>
          <w:tcPr>
            <w:tcW w:w="2211" w:type="dxa"/>
          </w:tcPr>
          <w:p w:rsidR="00FA092B" w:rsidRDefault="00FA092B">
            <w:pPr>
              <w:pStyle w:val="ConsPlusNormal"/>
              <w:jc w:val="center"/>
            </w:pPr>
            <w:r>
              <w:t>3</w:t>
            </w:r>
          </w:p>
        </w:tc>
        <w:tc>
          <w:tcPr>
            <w:tcW w:w="1757" w:type="dxa"/>
          </w:tcPr>
          <w:p w:rsidR="00FA092B" w:rsidRDefault="00FA092B">
            <w:pPr>
              <w:pStyle w:val="ConsPlusNormal"/>
              <w:jc w:val="center"/>
            </w:pPr>
            <w:r>
              <w:t>4</w:t>
            </w:r>
          </w:p>
        </w:tc>
        <w:tc>
          <w:tcPr>
            <w:tcW w:w="1531" w:type="dxa"/>
          </w:tcPr>
          <w:p w:rsidR="00FA092B" w:rsidRDefault="00FA092B">
            <w:pPr>
              <w:pStyle w:val="ConsPlusNormal"/>
              <w:jc w:val="center"/>
            </w:pPr>
            <w:r>
              <w:t>5</w:t>
            </w:r>
          </w:p>
        </w:tc>
        <w:tc>
          <w:tcPr>
            <w:tcW w:w="1587" w:type="dxa"/>
          </w:tcPr>
          <w:p w:rsidR="00FA092B" w:rsidRDefault="00FA092B">
            <w:pPr>
              <w:pStyle w:val="ConsPlusNormal"/>
              <w:jc w:val="center"/>
            </w:pPr>
            <w:r>
              <w:t>6</w:t>
            </w:r>
          </w:p>
        </w:tc>
        <w:tc>
          <w:tcPr>
            <w:tcW w:w="1268" w:type="dxa"/>
          </w:tcPr>
          <w:p w:rsidR="00FA092B" w:rsidRDefault="00FA092B">
            <w:pPr>
              <w:pStyle w:val="ConsPlusNormal"/>
              <w:jc w:val="center"/>
            </w:pPr>
            <w:r>
              <w:t>7</w:t>
            </w:r>
          </w:p>
        </w:tc>
        <w:tc>
          <w:tcPr>
            <w:tcW w:w="1814" w:type="dxa"/>
          </w:tcPr>
          <w:p w:rsidR="00FA092B" w:rsidRDefault="00FA092B">
            <w:pPr>
              <w:pStyle w:val="ConsPlusNormal"/>
              <w:jc w:val="center"/>
            </w:pPr>
            <w:r>
              <w:t>8</w:t>
            </w:r>
          </w:p>
        </w:tc>
      </w:tr>
      <w:tr w:rsidR="00FA092B">
        <w:tc>
          <w:tcPr>
            <w:tcW w:w="680" w:type="dxa"/>
            <w:vMerge w:val="restart"/>
          </w:tcPr>
          <w:p w:rsidR="00FA092B" w:rsidRDefault="00FA092B">
            <w:pPr>
              <w:pStyle w:val="ConsPlusNormal"/>
            </w:pPr>
          </w:p>
        </w:tc>
        <w:tc>
          <w:tcPr>
            <w:tcW w:w="2721" w:type="dxa"/>
            <w:vMerge w:val="restart"/>
          </w:tcPr>
          <w:p w:rsidR="00FA092B" w:rsidRDefault="00FA092B">
            <w:pPr>
              <w:pStyle w:val="ConsPlusNormal"/>
            </w:pPr>
            <w:r>
              <w:t>Предоставление социальных выплат молодым семьям в соответствии с целями и задачами программы</w:t>
            </w:r>
          </w:p>
        </w:tc>
        <w:tc>
          <w:tcPr>
            <w:tcW w:w="2211" w:type="dxa"/>
            <w:vMerge w:val="restart"/>
          </w:tcPr>
          <w:p w:rsidR="00FA092B" w:rsidRDefault="00FA092B">
            <w:pPr>
              <w:pStyle w:val="ConsPlusNormal"/>
            </w:pPr>
            <w:r>
              <w:t>Администрация городского округа Первоуральск</w:t>
            </w:r>
          </w:p>
        </w:tc>
        <w:tc>
          <w:tcPr>
            <w:tcW w:w="1757" w:type="dxa"/>
          </w:tcPr>
          <w:p w:rsidR="00FA092B" w:rsidRDefault="00FA092B">
            <w:pPr>
              <w:pStyle w:val="ConsPlusNormal"/>
              <w:jc w:val="center"/>
            </w:pPr>
            <w:r>
              <w:t>2017 - 2023 гг.</w:t>
            </w:r>
          </w:p>
        </w:tc>
        <w:tc>
          <w:tcPr>
            <w:tcW w:w="1531" w:type="dxa"/>
          </w:tcPr>
          <w:p w:rsidR="00FA092B" w:rsidRDefault="00FA092B">
            <w:pPr>
              <w:pStyle w:val="ConsPlusNormal"/>
            </w:pPr>
            <w:r>
              <w:t>160681,8</w:t>
            </w:r>
          </w:p>
        </w:tc>
        <w:tc>
          <w:tcPr>
            <w:tcW w:w="1587" w:type="dxa"/>
          </w:tcPr>
          <w:p w:rsidR="00FA092B" w:rsidRDefault="00FA092B">
            <w:pPr>
              <w:pStyle w:val="ConsPlusNormal"/>
            </w:pPr>
            <w:r>
              <w:t>17843,3</w:t>
            </w:r>
          </w:p>
        </w:tc>
        <w:tc>
          <w:tcPr>
            <w:tcW w:w="1268" w:type="dxa"/>
          </w:tcPr>
          <w:p w:rsidR="00FA092B" w:rsidRDefault="00FA092B">
            <w:pPr>
              <w:pStyle w:val="ConsPlusNormal"/>
            </w:pPr>
            <w:r>
              <w:t>54479,95</w:t>
            </w:r>
          </w:p>
        </w:tc>
        <w:tc>
          <w:tcPr>
            <w:tcW w:w="1814" w:type="dxa"/>
          </w:tcPr>
          <w:p w:rsidR="00FA092B" w:rsidRDefault="00FA092B">
            <w:pPr>
              <w:pStyle w:val="ConsPlusNormal"/>
            </w:pPr>
            <w:r>
              <w:t>88358,55</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2017 год</w:t>
            </w:r>
          </w:p>
        </w:tc>
        <w:tc>
          <w:tcPr>
            <w:tcW w:w="1531" w:type="dxa"/>
          </w:tcPr>
          <w:p w:rsidR="00FA092B" w:rsidRDefault="00FA092B">
            <w:pPr>
              <w:pStyle w:val="ConsPlusNormal"/>
            </w:pPr>
            <w:r>
              <w:t>23044,92</w:t>
            </w:r>
          </w:p>
        </w:tc>
        <w:tc>
          <w:tcPr>
            <w:tcW w:w="1587" w:type="dxa"/>
          </w:tcPr>
          <w:p w:rsidR="00FA092B" w:rsidRDefault="00FA092B">
            <w:pPr>
              <w:pStyle w:val="ConsPlusNormal"/>
            </w:pPr>
            <w:r>
              <w:t>3841,7</w:t>
            </w:r>
          </w:p>
        </w:tc>
        <w:tc>
          <w:tcPr>
            <w:tcW w:w="1268" w:type="dxa"/>
          </w:tcPr>
          <w:p w:rsidR="00FA092B" w:rsidRDefault="00FA092B">
            <w:pPr>
              <w:pStyle w:val="ConsPlusNormal"/>
            </w:pPr>
            <w:r>
              <w:t>9567,68</w:t>
            </w:r>
          </w:p>
        </w:tc>
        <w:tc>
          <w:tcPr>
            <w:tcW w:w="1814" w:type="dxa"/>
          </w:tcPr>
          <w:p w:rsidR="00FA092B" w:rsidRDefault="00FA092B">
            <w:pPr>
              <w:pStyle w:val="ConsPlusNormal"/>
            </w:pPr>
            <w:r>
              <w:t>9635,54</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2018 год</w:t>
            </w:r>
          </w:p>
        </w:tc>
        <w:tc>
          <w:tcPr>
            <w:tcW w:w="1531" w:type="dxa"/>
          </w:tcPr>
          <w:p w:rsidR="00FA092B" w:rsidRDefault="00FA092B">
            <w:pPr>
              <w:pStyle w:val="ConsPlusNormal"/>
            </w:pPr>
            <w:r>
              <w:t>38981,56</w:t>
            </w:r>
          </w:p>
        </w:tc>
        <w:tc>
          <w:tcPr>
            <w:tcW w:w="1587" w:type="dxa"/>
          </w:tcPr>
          <w:p w:rsidR="00FA092B" w:rsidRDefault="00FA092B">
            <w:pPr>
              <w:pStyle w:val="ConsPlusNormal"/>
            </w:pPr>
            <w:r>
              <w:t>14001,6</w:t>
            </w:r>
          </w:p>
        </w:tc>
        <w:tc>
          <w:tcPr>
            <w:tcW w:w="1268" w:type="dxa"/>
          </w:tcPr>
          <w:p w:rsidR="00FA092B" w:rsidRDefault="00FA092B">
            <w:pPr>
              <w:pStyle w:val="ConsPlusNormal"/>
            </w:pPr>
            <w:r>
              <w:t>10095,42</w:t>
            </w:r>
          </w:p>
        </w:tc>
        <w:tc>
          <w:tcPr>
            <w:tcW w:w="1814" w:type="dxa"/>
          </w:tcPr>
          <w:p w:rsidR="00FA092B" w:rsidRDefault="00FA092B">
            <w:pPr>
              <w:pStyle w:val="ConsPlusNormal"/>
            </w:pPr>
            <w:r>
              <w:t>14884,54</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2019 год</w:t>
            </w:r>
          </w:p>
        </w:tc>
        <w:tc>
          <w:tcPr>
            <w:tcW w:w="1531" w:type="dxa"/>
          </w:tcPr>
          <w:p w:rsidR="00FA092B" w:rsidRDefault="00FA092B">
            <w:pPr>
              <w:pStyle w:val="ConsPlusNormal"/>
            </w:pPr>
            <w:r>
              <w:t>48236,54</w:t>
            </w:r>
          </w:p>
        </w:tc>
        <w:tc>
          <w:tcPr>
            <w:tcW w:w="1587" w:type="dxa"/>
          </w:tcPr>
          <w:p w:rsidR="00FA092B" w:rsidRDefault="00FA092B">
            <w:pPr>
              <w:pStyle w:val="ConsPlusNormal"/>
            </w:pPr>
            <w:r>
              <w:t>0</w:t>
            </w:r>
          </w:p>
        </w:tc>
        <w:tc>
          <w:tcPr>
            <w:tcW w:w="1268" w:type="dxa"/>
          </w:tcPr>
          <w:p w:rsidR="00FA092B" w:rsidRDefault="00FA092B">
            <w:pPr>
              <w:pStyle w:val="ConsPlusNormal"/>
            </w:pPr>
            <w:r>
              <w:t>23816,85</w:t>
            </w:r>
          </w:p>
        </w:tc>
        <w:tc>
          <w:tcPr>
            <w:tcW w:w="1814" w:type="dxa"/>
          </w:tcPr>
          <w:p w:rsidR="00FA092B" w:rsidRDefault="00FA092B">
            <w:pPr>
              <w:pStyle w:val="ConsPlusNormal"/>
            </w:pPr>
            <w:r>
              <w:t>24419,69</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2020 год</w:t>
            </w:r>
          </w:p>
        </w:tc>
        <w:tc>
          <w:tcPr>
            <w:tcW w:w="1531" w:type="dxa"/>
          </w:tcPr>
          <w:p w:rsidR="00FA092B" w:rsidRDefault="00FA092B">
            <w:pPr>
              <w:pStyle w:val="ConsPlusNormal"/>
            </w:pPr>
            <w:r>
              <w:t>45835,26</w:t>
            </w:r>
          </w:p>
        </w:tc>
        <w:tc>
          <w:tcPr>
            <w:tcW w:w="1587" w:type="dxa"/>
          </w:tcPr>
          <w:p w:rsidR="00FA092B" w:rsidRDefault="00FA092B">
            <w:pPr>
              <w:pStyle w:val="ConsPlusNormal"/>
            </w:pPr>
            <w:r>
              <w:t>0</w:t>
            </w:r>
          </w:p>
        </w:tc>
        <w:tc>
          <w:tcPr>
            <w:tcW w:w="1268" w:type="dxa"/>
          </w:tcPr>
          <w:p w:rsidR="00FA092B" w:rsidRDefault="00FA092B">
            <w:pPr>
              <w:pStyle w:val="ConsPlusNormal"/>
            </w:pPr>
            <w:r>
              <w:t>10000,0</w:t>
            </w:r>
          </w:p>
        </w:tc>
        <w:tc>
          <w:tcPr>
            <w:tcW w:w="1814" w:type="dxa"/>
          </w:tcPr>
          <w:p w:rsidR="00FA092B" w:rsidRDefault="00FA092B">
            <w:pPr>
              <w:pStyle w:val="ConsPlusNormal"/>
            </w:pPr>
            <w:r>
              <w:t>35835,26</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2021 год</w:t>
            </w:r>
          </w:p>
        </w:tc>
        <w:tc>
          <w:tcPr>
            <w:tcW w:w="1531" w:type="dxa"/>
          </w:tcPr>
          <w:p w:rsidR="00FA092B" w:rsidRDefault="00FA092B">
            <w:pPr>
              <w:pStyle w:val="ConsPlusNormal"/>
            </w:pPr>
            <w:r>
              <w:t>4583,52</w:t>
            </w:r>
          </w:p>
        </w:tc>
        <w:tc>
          <w:tcPr>
            <w:tcW w:w="1587" w:type="dxa"/>
          </w:tcPr>
          <w:p w:rsidR="00FA092B" w:rsidRDefault="00FA092B">
            <w:pPr>
              <w:pStyle w:val="ConsPlusNormal"/>
            </w:pPr>
            <w:r>
              <w:t>0</w:t>
            </w:r>
          </w:p>
        </w:tc>
        <w:tc>
          <w:tcPr>
            <w:tcW w:w="1268" w:type="dxa"/>
          </w:tcPr>
          <w:p w:rsidR="00FA092B" w:rsidRDefault="00FA092B">
            <w:pPr>
              <w:pStyle w:val="ConsPlusNormal"/>
            </w:pPr>
            <w:r>
              <w:t>1000,0</w:t>
            </w:r>
          </w:p>
        </w:tc>
        <w:tc>
          <w:tcPr>
            <w:tcW w:w="1814" w:type="dxa"/>
          </w:tcPr>
          <w:p w:rsidR="00FA092B" w:rsidRDefault="00FA092B">
            <w:pPr>
              <w:pStyle w:val="ConsPlusNormal"/>
            </w:pPr>
            <w:r>
              <w:t>3583,52</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2022 год</w:t>
            </w:r>
          </w:p>
        </w:tc>
        <w:tc>
          <w:tcPr>
            <w:tcW w:w="1531" w:type="dxa"/>
          </w:tcPr>
          <w:p w:rsidR="00FA092B" w:rsidRDefault="00FA092B">
            <w:pPr>
              <w:pStyle w:val="ConsPlusNormal"/>
            </w:pPr>
            <w:r>
              <w:t>0</w:t>
            </w:r>
          </w:p>
        </w:tc>
        <w:tc>
          <w:tcPr>
            <w:tcW w:w="1587" w:type="dxa"/>
          </w:tcPr>
          <w:p w:rsidR="00FA092B" w:rsidRDefault="00FA092B">
            <w:pPr>
              <w:pStyle w:val="ConsPlusNormal"/>
            </w:pPr>
            <w:r>
              <w:t>0</w:t>
            </w:r>
          </w:p>
        </w:tc>
        <w:tc>
          <w:tcPr>
            <w:tcW w:w="1268" w:type="dxa"/>
          </w:tcPr>
          <w:p w:rsidR="00FA092B" w:rsidRDefault="00FA092B">
            <w:pPr>
              <w:pStyle w:val="ConsPlusNormal"/>
            </w:pPr>
            <w:r>
              <w:t>0</w:t>
            </w:r>
          </w:p>
        </w:tc>
        <w:tc>
          <w:tcPr>
            <w:tcW w:w="1814" w:type="dxa"/>
          </w:tcPr>
          <w:p w:rsidR="00FA092B" w:rsidRDefault="00FA092B">
            <w:pPr>
              <w:pStyle w:val="ConsPlusNormal"/>
            </w:pPr>
            <w:r>
              <w:t>0</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2023 год</w:t>
            </w:r>
          </w:p>
        </w:tc>
        <w:tc>
          <w:tcPr>
            <w:tcW w:w="1531" w:type="dxa"/>
          </w:tcPr>
          <w:p w:rsidR="00FA092B" w:rsidRDefault="00FA092B">
            <w:pPr>
              <w:pStyle w:val="ConsPlusNormal"/>
            </w:pPr>
            <w:r>
              <w:t>0</w:t>
            </w:r>
          </w:p>
        </w:tc>
        <w:tc>
          <w:tcPr>
            <w:tcW w:w="1587" w:type="dxa"/>
          </w:tcPr>
          <w:p w:rsidR="00FA092B" w:rsidRDefault="00FA092B">
            <w:pPr>
              <w:pStyle w:val="ConsPlusNormal"/>
            </w:pPr>
            <w:r>
              <w:t>0</w:t>
            </w:r>
          </w:p>
        </w:tc>
        <w:tc>
          <w:tcPr>
            <w:tcW w:w="1268" w:type="dxa"/>
          </w:tcPr>
          <w:p w:rsidR="00FA092B" w:rsidRDefault="00FA092B">
            <w:pPr>
              <w:pStyle w:val="ConsPlusNormal"/>
            </w:pPr>
            <w:r>
              <w:t>0</w:t>
            </w:r>
          </w:p>
        </w:tc>
        <w:tc>
          <w:tcPr>
            <w:tcW w:w="1814" w:type="dxa"/>
          </w:tcPr>
          <w:p w:rsidR="00FA092B" w:rsidRDefault="00FA092B">
            <w:pPr>
              <w:pStyle w:val="ConsPlusNormal"/>
            </w:pPr>
            <w:r>
              <w:t>0</w:t>
            </w:r>
          </w:p>
        </w:tc>
      </w:tr>
      <w:tr w:rsidR="00FA092B">
        <w:tc>
          <w:tcPr>
            <w:tcW w:w="680" w:type="dxa"/>
            <w:vMerge w:val="restart"/>
          </w:tcPr>
          <w:p w:rsidR="00FA092B" w:rsidRDefault="00FA092B">
            <w:pPr>
              <w:pStyle w:val="ConsPlusNormal"/>
            </w:pPr>
          </w:p>
        </w:tc>
        <w:tc>
          <w:tcPr>
            <w:tcW w:w="2721" w:type="dxa"/>
            <w:vMerge w:val="restart"/>
          </w:tcPr>
          <w:p w:rsidR="00FA092B" w:rsidRDefault="00FA092B">
            <w:pPr>
              <w:pStyle w:val="ConsPlusNormal"/>
            </w:pPr>
            <w:r>
              <w:t>ВСЕГО ПО ПРОГРАММЕ</w:t>
            </w:r>
          </w:p>
        </w:tc>
        <w:tc>
          <w:tcPr>
            <w:tcW w:w="2211" w:type="dxa"/>
            <w:vMerge w:val="restart"/>
          </w:tcPr>
          <w:p w:rsidR="00FA092B" w:rsidRDefault="00FA092B">
            <w:pPr>
              <w:pStyle w:val="ConsPlusNormal"/>
            </w:pPr>
          </w:p>
        </w:tc>
        <w:tc>
          <w:tcPr>
            <w:tcW w:w="1757" w:type="dxa"/>
          </w:tcPr>
          <w:p w:rsidR="00FA092B" w:rsidRDefault="00FA092B">
            <w:pPr>
              <w:pStyle w:val="ConsPlusNormal"/>
              <w:jc w:val="center"/>
            </w:pPr>
            <w:r>
              <w:t>2017 - 2023 гг.</w:t>
            </w:r>
          </w:p>
        </w:tc>
        <w:tc>
          <w:tcPr>
            <w:tcW w:w="1531" w:type="dxa"/>
          </w:tcPr>
          <w:p w:rsidR="00FA092B" w:rsidRDefault="00FA092B">
            <w:pPr>
              <w:pStyle w:val="ConsPlusNormal"/>
            </w:pPr>
            <w:r>
              <w:t>160681,8</w:t>
            </w:r>
          </w:p>
        </w:tc>
        <w:tc>
          <w:tcPr>
            <w:tcW w:w="1587" w:type="dxa"/>
          </w:tcPr>
          <w:p w:rsidR="00FA092B" w:rsidRDefault="00FA092B">
            <w:pPr>
              <w:pStyle w:val="ConsPlusNormal"/>
            </w:pPr>
            <w:r>
              <w:t>17843,3</w:t>
            </w:r>
          </w:p>
        </w:tc>
        <w:tc>
          <w:tcPr>
            <w:tcW w:w="1268" w:type="dxa"/>
          </w:tcPr>
          <w:p w:rsidR="00FA092B" w:rsidRDefault="00FA092B">
            <w:pPr>
              <w:pStyle w:val="ConsPlusNormal"/>
            </w:pPr>
            <w:r>
              <w:t>54479,95</w:t>
            </w:r>
          </w:p>
        </w:tc>
        <w:tc>
          <w:tcPr>
            <w:tcW w:w="1814" w:type="dxa"/>
          </w:tcPr>
          <w:p w:rsidR="00FA092B" w:rsidRDefault="00FA092B">
            <w:pPr>
              <w:pStyle w:val="ConsPlusNormal"/>
            </w:pPr>
            <w:r>
              <w:t>88358,55</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2017 год</w:t>
            </w:r>
          </w:p>
        </w:tc>
        <w:tc>
          <w:tcPr>
            <w:tcW w:w="1531" w:type="dxa"/>
          </w:tcPr>
          <w:p w:rsidR="00FA092B" w:rsidRDefault="00FA092B">
            <w:pPr>
              <w:pStyle w:val="ConsPlusNormal"/>
            </w:pPr>
            <w:r>
              <w:t>23044,92</w:t>
            </w:r>
          </w:p>
        </w:tc>
        <w:tc>
          <w:tcPr>
            <w:tcW w:w="1587" w:type="dxa"/>
          </w:tcPr>
          <w:p w:rsidR="00FA092B" w:rsidRDefault="00FA092B">
            <w:pPr>
              <w:pStyle w:val="ConsPlusNormal"/>
            </w:pPr>
            <w:r>
              <w:t>3841,7</w:t>
            </w:r>
          </w:p>
        </w:tc>
        <w:tc>
          <w:tcPr>
            <w:tcW w:w="1268" w:type="dxa"/>
          </w:tcPr>
          <w:p w:rsidR="00FA092B" w:rsidRDefault="00FA092B">
            <w:pPr>
              <w:pStyle w:val="ConsPlusNormal"/>
            </w:pPr>
            <w:r>
              <w:t>9567,68</w:t>
            </w:r>
          </w:p>
        </w:tc>
        <w:tc>
          <w:tcPr>
            <w:tcW w:w="1814" w:type="dxa"/>
          </w:tcPr>
          <w:p w:rsidR="00FA092B" w:rsidRDefault="00FA092B">
            <w:pPr>
              <w:pStyle w:val="ConsPlusNormal"/>
            </w:pPr>
            <w:r>
              <w:t>9635,54</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2018 год</w:t>
            </w:r>
          </w:p>
        </w:tc>
        <w:tc>
          <w:tcPr>
            <w:tcW w:w="1531" w:type="dxa"/>
          </w:tcPr>
          <w:p w:rsidR="00FA092B" w:rsidRDefault="00FA092B">
            <w:pPr>
              <w:pStyle w:val="ConsPlusNormal"/>
            </w:pPr>
            <w:r>
              <w:t>38981,56</w:t>
            </w:r>
          </w:p>
        </w:tc>
        <w:tc>
          <w:tcPr>
            <w:tcW w:w="1587" w:type="dxa"/>
          </w:tcPr>
          <w:p w:rsidR="00FA092B" w:rsidRDefault="00FA092B">
            <w:pPr>
              <w:pStyle w:val="ConsPlusNormal"/>
            </w:pPr>
            <w:r>
              <w:t>14001,6</w:t>
            </w:r>
          </w:p>
        </w:tc>
        <w:tc>
          <w:tcPr>
            <w:tcW w:w="1268" w:type="dxa"/>
          </w:tcPr>
          <w:p w:rsidR="00FA092B" w:rsidRDefault="00FA092B">
            <w:pPr>
              <w:pStyle w:val="ConsPlusNormal"/>
            </w:pPr>
            <w:r>
              <w:t>10095,42</w:t>
            </w:r>
          </w:p>
        </w:tc>
        <w:tc>
          <w:tcPr>
            <w:tcW w:w="1814" w:type="dxa"/>
          </w:tcPr>
          <w:p w:rsidR="00FA092B" w:rsidRDefault="00FA092B">
            <w:pPr>
              <w:pStyle w:val="ConsPlusNormal"/>
            </w:pPr>
            <w:r>
              <w:t>14884,54</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2019 год</w:t>
            </w:r>
          </w:p>
        </w:tc>
        <w:tc>
          <w:tcPr>
            <w:tcW w:w="1531" w:type="dxa"/>
          </w:tcPr>
          <w:p w:rsidR="00FA092B" w:rsidRDefault="00FA092B">
            <w:pPr>
              <w:pStyle w:val="ConsPlusNormal"/>
            </w:pPr>
            <w:r>
              <w:t>48236,54</w:t>
            </w:r>
          </w:p>
        </w:tc>
        <w:tc>
          <w:tcPr>
            <w:tcW w:w="1587" w:type="dxa"/>
          </w:tcPr>
          <w:p w:rsidR="00FA092B" w:rsidRDefault="00FA092B">
            <w:pPr>
              <w:pStyle w:val="ConsPlusNormal"/>
            </w:pPr>
            <w:r>
              <w:t>0</w:t>
            </w:r>
          </w:p>
        </w:tc>
        <w:tc>
          <w:tcPr>
            <w:tcW w:w="1268" w:type="dxa"/>
          </w:tcPr>
          <w:p w:rsidR="00FA092B" w:rsidRDefault="00FA092B">
            <w:pPr>
              <w:pStyle w:val="ConsPlusNormal"/>
            </w:pPr>
            <w:r>
              <w:t>23816,85</w:t>
            </w:r>
          </w:p>
        </w:tc>
        <w:tc>
          <w:tcPr>
            <w:tcW w:w="1814" w:type="dxa"/>
          </w:tcPr>
          <w:p w:rsidR="00FA092B" w:rsidRDefault="00FA092B">
            <w:pPr>
              <w:pStyle w:val="ConsPlusNormal"/>
            </w:pPr>
            <w:r>
              <w:t>24419,69</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2020 год</w:t>
            </w:r>
          </w:p>
        </w:tc>
        <w:tc>
          <w:tcPr>
            <w:tcW w:w="1531" w:type="dxa"/>
          </w:tcPr>
          <w:p w:rsidR="00FA092B" w:rsidRDefault="00FA092B">
            <w:pPr>
              <w:pStyle w:val="ConsPlusNormal"/>
            </w:pPr>
            <w:r>
              <w:t>45835,26</w:t>
            </w:r>
          </w:p>
        </w:tc>
        <w:tc>
          <w:tcPr>
            <w:tcW w:w="1587" w:type="dxa"/>
          </w:tcPr>
          <w:p w:rsidR="00FA092B" w:rsidRDefault="00FA092B">
            <w:pPr>
              <w:pStyle w:val="ConsPlusNormal"/>
            </w:pPr>
            <w:r>
              <w:t>0</w:t>
            </w:r>
          </w:p>
        </w:tc>
        <w:tc>
          <w:tcPr>
            <w:tcW w:w="1268" w:type="dxa"/>
          </w:tcPr>
          <w:p w:rsidR="00FA092B" w:rsidRDefault="00FA092B">
            <w:pPr>
              <w:pStyle w:val="ConsPlusNormal"/>
            </w:pPr>
            <w:r>
              <w:t>10000,0</w:t>
            </w:r>
          </w:p>
        </w:tc>
        <w:tc>
          <w:tcPr>
            <w:tcW w:w="1814" w:type="dxa"/>
          </w:tcPr>
          <w:p w:rsidR="00FA092B" w:rsidRDefault="00FA092B">
            <w:pPr>
              <w:pStyle w:val="ConsPlusNormal"/>
            </w:pPr>
            <w:r>
              <w:t>35835,26</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2021 год</w:t>
            </w:r>
          </w:p>
        </w:tc>
        <w:tc>
          <w:tcPr>
            <w:tcW w:w="1531" w:type="dxa"/>
          </w:tcPr>
          <w:p w:rsidR="00FA092B" w:rsidRDefault="00FA092B">
            <w:pPr>
              <w:pStyle w:val="ConsPlusNormal"/>
            </w:pPr>
            <w:r>
              <w:t>4583,52</w:t>
            </w:r>
          </w:p>
        </w:tc>
        <w:tc>
          <w:tcPr>
            <w:tcW w:w="1587" w:type="dxa"/>
          </w:tcPr>
          <w:p w:rsidR="00FA092B" w:rsidRDefault="00FA092B">
            <w:pPr>
              <w:pStyle w:val="ConsPlusNormal"/>
            </w:pPr>
            <w:r>
              <w:t>0</w:t>
            </w:r>
          </w:p>
        </w:tc>
        <w:tc>
          <w:tcPr>
            <w:tcW w:w="1268" w:type="dxa"/>
          </w:tcPr>
          <w:p w:rsidR="00FA092B" w:rsidRDefault="00FA092B">
            <w:pPr>
              <w:pStyle w:val="ConsPlusNormal"/>
            </w:pPr>
            <w:r>
              <w:t>1000,0</w:t>
            </w:r>
          </w:p>
        </w:tc>
        <w:tc>
          <w:tcPr>
            <w:tcW w:w="1814" w:type="dxa"/>
          </w:tcPr>
          <w:p w:rsidR="00FA092B" w:rsidRDefault="00FA092B">
            <w:pPr>
              <w:pStyle w:val="ConsPlusNormal"/>
            </w:pPr>
            <w:r>
              <w:t>3583,52</w:t>
            </w:r>
          </w:p>
        </w:tc>
      </w:tr>
      <w:tr w:rsidR="00FA092B">
        <w:tc>
          <w:tcPr>
            <w:tcW w:w="680" w:type="dxa"/>
            <w:vMerge/>
          </w:tcPr>
          <w:p w:rsidR="00FA092B" w:rsidRDefault="00FA092B"/>
        </w:tc>
        <w:tc>
          <w:tcPr>
            <w:tcW w:w="2721" w:type="dxa"/>
            <w:vMerge/>
          </w:tcPr>
          <w:p w:rsidR="00FA092B" w:rsidRDefault="00FA092B"/>
        </w:tc>
        <w:tc>
          <w:tcPr>
            <w:tcW w:w="2211" w:type="dxa"/>
            <w:vMerge/>
          </w:tcPr>
          <w:p w:rsidR="00FA092B" w:rsidRDefault="00FA092B"/>
        </w:tc>
        <w:tc>
          <w:tcPr>
            <w:tcW w:w="1757" w:type="dxa"/>
          </w:tcPr>
          <w:p w:rsidR="00FA092B" w:rsidRDefault="00FA092B">
            <w:pPr>
              <w:pStyle w:val="ConsPlusNormal"/>
              <w:jc w:val="center"/>
            </w:pPr>
            <w:r>
              <w:t>2022 год</w:t>
            </w:r>
          </w:p>
        </w:tc>
        <w:tc>
          <w:tcPr>
            <w:tcW w:w="1531" w:type="dxa"/>
          </w:tcPr>
          <w:p w:rsidR="00FA092B" w:rsidRDefault="00FA092B">
            <w:pPr>
              <w:pStyle w:val="ConsPlusNormal"/>
            </w:pPr>
            <w:r>
              <w:t>0</w:t>
            </w:r>
          </w:p>
        </w:tc>
        <w:tc>
          <w:tcPr>
            <w:tcW w:w="1587" w:type="dxa"/>
          </w:tcPr>
          <w:p w:rsidR="00FA092B" w:rsidRDefault="00FA092B">
            <w:pPr>
              <w:pStyle w:val="ConsPlusNormal"/>
            </w:pPr>
            <w:r>
              <w:t>0</w:t>
            </w:r>
          </w:p>
        </w:tc>
        <w:tc>
          <w:tcPr>
            <w:tcW w:w="1268" w:type="dxa"/>
          </w:tcPr>
          <w:p w:rsidR="00FA092B" w:rsidRDefault="00FA092B">
            <w:pPr>
              <w:pStyle w:val="ConsPlusNormal"/>
            </w:pPr>
            <w:r>
              <w:t>0</w:t>
            </w:r>
          </w:p>
        </w:tc>
        <w:tc>
          <w:tcPr>
            <w:tcW w:w="1814" w:type="dxa"/>
          </w:tcPr>
          <w:p w:rsidR="00FA092B" w:rsidRDefault="00FA092B">
            <w:pPr>
              <w:pStyle w:val="ConsPlusNormal"/>
            </w:pPr>
            <w:r>
              <w:t>0</w:t>
            </w:r>
          </w:p>
        </w:tc>
      </w:tr>
      <w:tr w:rsidR="00FA092B">
        <w:tc>
          <w:tcPr>
            <w:tcW w:w="680" w:type="dxa"/>
          </w:tcPr>
          <w:p w:rsidR="00FA092B" w:rsidRDefault="00FA092B">
            <w:pPr>
              <w:pStyle w:val="ConsPlusNormal"/>
            </w:pPr>
          </w:p>
        </w:tc>
        <w:tc>
          <w:tcPr>
            <w:tcW w:w="2721" w:type="dxa"/>
          </w:tcPr>
          <w:p w:rsidR="00FA092B" w:rsidRDefault="00FA092B">
            <w:pPr>
              <w:pStyle w:val="ConsPlusNormal"/>
            </w:pPr>
          </w:p>
        </w:tc>
        <w:tc>
          <w:tcPr>
            <w:tcW w:w="2211" w:type="dxa"/>
          </w:tcPr>
          <w:p w:rsidR="00FA092B" w:rsidRDefault="00FA092B">
            <w:pPr>
              <w:pStyle w:val="ConsPlusNormal"/>
            </w:pPr>
          </w:p>
        </w:tc>
        <w:tc>
          <w:tcPr>
            <w:tcW w:w="1757" w:type="dxa"/>
          </w:tcPr>
          <w:p w:rsidR="00FA092B" w:rsidRDefault="00FA092B">
            <w:pPr>
              <w:pStyle w:val="ConsPlusNormal"/>
              <w:jc w:val="center"/>
            </w:pPr>
            <w:r>
              <w:t>2023 год</w:t>
            </w:r>
          </w:p>
        </w:tc>
        <w:tc>
          <w:tcPr>
            <w:tcW w:w="1531" w:type="dxa"/>
          </w:tcPr>
          <w:p w:rsidR="00FA092B" w:rsidRDefault="00FA092B">
            <w:pPr>
              <w:pStyle w:val="ConsPlusNormal"/>
            </w:pPr>
            <w:r>
              <w:t>0</w:t>
            </w:r>
          </w:p>
        </w:tc>
        <w:tc>
          <w:tcPr>
            <w:tcW w:w="1587" w:type="dxa"/>
          </w:tcPr>
          <w:p w:rsidR="00FA092B" w:rsidRDefault="00FA092B">
            <w:pPr>
              <w:pStyle w:val="ConsPlusNormal"/>
            </w:pPr>
            <w:r>
              <w:t>0</w:t>
            </w:r>
          </w:p>
        </w:tc>
        <w:tc>
          <w:tcPr>
            <w:tcW w:w="1268" w:type="dxa"/>
          </w:tcPr>
          <w:p w:rsidR="00FA092B" w:rsidRDefault="00FA092B">
            <w:pPr>
              <w:pStyle w:val="ConsPlusNormal"/>
            </w:pPr>
            <w:r>
              <w:t>0</w:t>
            </w:r>
          </w:p>
        </w:tc>
        <w:tc>
          <w:tcPr>
            <w:tcW w:w="1814" w:type="dxa"/>
          </w:tcPr>
          <w:p w:rsidR="00FA092B" w:rsidRDefault="00FA092B">
            <w:pPr>
              <w:pStyle w:val="ConsPlusNormal"/>
            </w:pPr>
            <w:r>
              <w:t>0</w:t>
            </w:r>
          </w:p>
        </w:tc>
      </w:tr>
    </w:tbl>
    <w:p w:rsidR="00FA092B" w:rsidRDefault="00FA092B">
      <w:pPr>
        <w:sectPr w:rsidR="00FA092B">
          <w:pgSz w:w="16838" w:h="11905" w:orient="landscape"/>
          <w:pgMar w:top="1701" w:right="1134" w:bottom="850" w:left="1134" w:header="0" w:footer="0" w:gutter="0"/>
          <w:cols w:space="720"/>
        </w:sectPr>
      </w:pPr>
    </w:p>
    <w:p w:rsidR="00FA092B" w:rsidRDefault="00FA092B">
      <w:pPr>
        <w:pStyle w:val="ConsPlusNormal"/>
      </w:pPr>
    </w:p>
    <w:p w:rsidR="00FA092B" w:rsidRDefault="00FA092B">
      <w:pPr>
        <w:pStyle w:val="ConsPlusTitle"/>
        <w:jc w:val="center"/>
        <w:outlineLvl w:val="2"/>
      </w:pPr>
      <w:r>
        <w:t>МЕХАНИЗМ РЕАЛИЗАЦИИ МУНИЦИПАЛЬНОЙ ПРОГРАММЫ</w:t>
      </w:r>
    </w:p>
    <w:p w:rsidR="00FA092B" w:rsidRDefault="00FA092B">
      <w:pPr>
        <w:pStyle w:val="ConsPlusTitle"/>
        <w:jc w:val="center"/>
      </w:pPr>
      <w:r>
        <w:t>"ОБЕСПЕЧЕНИЕ ЖИЛЬЕМ МОЛОДЫХ СЕМЕЙ НА ТЕРРИТОРИИ</w:t>
      </w:r>
    </w:p>
    <w:p w:rsidR="00FA092B" w:rsidRDefault="00FA092B">
      <w:pPr>
        <w:pStyle w:val="ConsPlusTitle"/>
        <w:jc w:val="center"/>
      </w:pPr>
      <w:r>
        <w:t>ГОРОДСКОГО ОКРУГА ПЕРВОУРАЛЬСК</w:t>
      </w:r>
    </w:p>
    <w:p w:rsidR="00FA092B" w:rsidRDefault="00FA092B">
      <w:pPr>
        <w:pStyle w:val="ConsPlusTitle"/>
        <w:jc w:val="center"/>
      </w:pPr>
      <w:r>
        <w:t>НА 2017 - 2023 ГОДЫ"</w:t>
      </w:r>
    </w:p>
    <w:p w:rsidR="00FA092B" w:rsidRDefault="00FA092B">
      <w:pPr>
        <w:pStyle w:val="ConsPlusNormal"/>
      </w:pPr>
    </w:p>
    <w:p w:rsidR="00FA092B" w:rsidRDefault="00FA092B">
      <w:pPr>
        <w:pStyle w:val="ConsPlusNormal"/>
        <w:ind w:firstLine="540"/>
        <w:jc w:val="both"/>
      </w:pPr>
      <w:r>
        <w:t>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FA092B" w:rsidRDefault="00FA092B">
      <w:pPr>
        <w:pStyle w:val="ConsPlusNormal"/>
        <w:spacing w:before="220"/>
        <w:ind w:firstLine="540"/>
        <w:jc w:val="both"/>
      </w:pPr>
      <w:r>
        <w:t>Молодая семья может получить социальную выплату только один раз.</w:t>
      </w:r>
    </w:p>
    <w:p w:rsidR="00FA092B" w:rsidRDefault="00FA092B">
      <w:pPr>
        <w:pStyle w:val="ConsPlusNormal"/>
        <w:spacing w:before="220"/>
        <w:ind w:firstLine="540"/>
        <w:jc w:val="both"/>
      </w:pPr>
      <w:r>
        <w:t>Участие молодой семьи в программе является добровольным.</w:t>
      </w:r>
    </w:p>
    <w:p w:rsidR="00FA092B" w:rsidRDefault="00FA092B">
      <w:pPr>
        <w:pStyle w:val="ConsPlusNormal"/>
        <w:spacing w:before="220"/>
        <w:ind w:firstLine="540"/>
        <w:jc w:val="both"/>
      </w:pPr>
      <w:proofErr w:type="gramStart"/>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w:t>
      </w:r>
      <w:proofErr w:type="gramEnd"/>
      <w: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FA092B" w:rsidRDefault="00FA092B">
      <w:pPr>
        <w:pStyle w:val="ConsPlusNormal"/>
        <w:spacing w:before="220"/>
        <w:ind w:firstLine="540"/>
        <w:jc w:val="both"/>
      </w:pPr>
      <w:r>
        <w:t>Условием участия в программе и предоставления социальной выплаты является согласие совершеннолетних членов молодой семьи на обработку Администрацией городского округа Первоуральск,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FA092B" w:rsidRDefault="00FA092B">
      <w:pPr>
        <w:pStyle w:val="ConsPlusNormal"/>
        <w:spacing w:before="220"/>
        <w:ind w:firstLine="540"/>
        <w:jc w:val="both"/>
      </w:pPr>
      <w:r>
        <w:t xml:space="preserve">Согласие должно быть оформлено в соответствии со </w:t>
      </w:r>
      <w:hyperlink r:id="rId24" w:history="1">
        <w:r>
          <w:rPr>
            <w:color w:val="0000FF"/>
          </w:rPr>
          <w:t>ст. 9</w:t>
        </w:r>
      </w:hyperlink>
      <w:r>
        <w:t xml:space="preserve"> Федерального закона от 27 июля 2006 года N 152-ФЗ "О персональных данных".</w:t>
      </w:r>
    </w:p>
    <w:p w:rsidR="00FA092B" w:rsidRDefault="00FA092B">
      <w:pPr>
        <w:pStyle w:val="ConsPlusNormal"/>
        <w:spacing w:before="220"/>
        <w:ind w:firstLine="540"/>
        <w:jc w:val="both"/>
      </w:pPr>
      <w:r>
        <w:t>Социальные выплаты используются:</w:t>
      </w:r>
    </w:p>
    <w:p w:rsidR="00FA092B" w:rsidRDefault="00FA092B">
      <w:pPr>
        <w:pStyle w:val="ConsPlusNormal"/>
        <w:spacing w:before="220"/>
        <w:ind w:firstLine="540"/>
        <w:jc w:val="both"/>
      </w:pPr>
      <w:bookmarkStart w:id="2" w:name="P237"/>
      <w:bookmarkEnd w:id="2"/>
      <w: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t>экономкласса</w:t>
      </w:r>
      <w:proofErr w:type="spellEnd"/>
      <w:r>
        <w:t xml:space="preserve"> на первичном рынке жилья);</w:t>
      </w:r>
    </w:p>
    <w:p w:rsidR="00FA092B" w:rsidRDefault="00FA092B">
      <w:pPr>
        <w:pStyle w:val="ConsPlusNormal"/>
        <w:spacing w:before="220"/>
        <w:ind w:firstLine="540"/>
        <w:jc w:val="both"/>
      </w:pPr>
      <w:r>
        <w:t>2) для оплаты цены договора строительного подряда на строительство жилого дома (далее - договор строительного подряда);</w:t>
      </w:r>
    </w:p>
    <w:p w:rsidR="00FA092B" w:rsidRDefault="00FA092B">
      <w:pPr>
        <w:pStyle w:val="ConsPlusNormal"/>
        <w:spacing w:before="220"/>
        <w:ind w:firstLine="540"/>
        <w:jc w:val="both"/>
      </w:pPr>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A092B" w:rsidRDefault="00FA092B">
      <w:pPr>
        <w:pStyle w:val="ConsPlusNormal"/>
        <w:spacing w:before="220"/>
        <w:ind w:firstLine="540"/>
        <w:jc w:val="both"/>
      </w:pPr>
      <w: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A092B" w:rsidRDefault="00FA092B">
      <w:pPr>
        <w:pStyle w:val="ConsPlusNormal"/>
        <w:spacing w:before="220"/>
        <w:ind w:firstLine="540"/>
        <w:jc w:val="both"/>
      </w:pPr>
      <w:bookmarkStart w:id="3" w:name="P241"/>
      <w:bookmarkEnd w:id="3"/>
      <w:r>
        <w:t xml:space="preserve">5) для оплаты цены договора с уполномоченной организацией на приобретение в интересах молодой семьи жилого помещения </w:t>
      </w:r>
      <w:proofErr w:type="spellStart"/>
      <w:r>
        <w:t>экономкласса</w:t>
      </w:r>
      <w:proofErr w:type="spellEnd"/>
      <w: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A092B" w:rsidRDefault="00FA092B">
      <w:pPr>
        <w:pStyle w:val="ConsPlusNormal"/>
        <w:spacing w:before="220"/>
        <w:ind w:firstLine="540"/>
        <w:jc w:val="both"/>
      </w:pPr>
      <w:r>
        <w:t xml:space="preserve">6) для погашения основной суммы долга и уплаты процентов по жилищным кредитам, в том </w:t>
      </w:r>
      <w:r>
        <w:lastRenderedPageBreak/>
        <w:t>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A092B" w:rsidRDefault="00FA092B">
      <w:pPr>
        <w:pStyle w:val="ConsPlusNormal"/>
        <w:spacing w:before="220"/>
        <w:ind w:firstLine="540"/>
        <w:jc w:val="both"/>
      </w:pPr>
      <w: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w:t>
      </w:r>
    </w:p>
    <w:p w:rsidR="00FA092B" w:rsidRDefault="00FA092B">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FA092B" w:rsidRDefault="00FA092B">
      <w:pPr>
        <w:pStyle w:val="ConsPlusNormal"/>
        <w:spacing w:before="220"/>
        <w:ind w:firstLine="540"/>
        <w:jc w:val="both"/>
      </w:pPr>
      <w:proofErr w:type="gramStart"/>
      <w: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t xml:space="preserve"> является ценной бумагой.</w:t>
      </w:r>
    </w:p>
    <w:p w:rsidR="00FA092B" w:rsidRDefault="00FA092B">
      <w:pPr>
        <w:pStyle w:val="ConsPlusNormal"/>
        <w:spacing w:before="220"/>
        <w:ind w:firstLine="540"/>
        <w:jc w:val="both"/>
      </w:pPr>
      <w:r>
        <w:t xml:space="preserve">Социальные выплаты молодым семьям предоставляются в соответствии с </w:t>
      </w:r>
      <w:hyperlink r:id="rId26" w:history="1">
        <w:r>
          <w:rPr>
            <w:color w:val="0000FF"/>
          </w:rPr>
          <w:t>Правилами</w:t>
        </w:r>
      </w:hyperlink>
      <w:r>
        <w:t xml:space="preserve"> предоставления молодым семьям социальных выплат на приобретение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092B" w:rsidRDefault="00FA092B">
      <w:pPr>
        <w:pStyle w:val="ConsPlusNormal"/>
        <w:spacing w:before="220"/>
        <w:ind w:firstLine="540"/>
        <w:jc w:val="both"/>
      </w:pPr>
      <w:r>
        <w:t xml:space="preserve">Срок действия свидетельства о праве на получение социальной выплаты составляет не более 7 месяцев </w:t>
      </w:r>
      <w:proofErr w:type="gramStart"/>
      <w:r>
        <w:t>с даты выдачи</w:t>
      </w:r>
      <w:proofErr w:type="gramEnd"/>
      <w:r>
        <w:t>, указанной в этом свидетельстве.</w:t>
      </w:r>
    </w:p>
    <w:p w:rsidR="00FA092B" w:rsidRDefault="00FA092B">
      <w:pPr>
        <w:pStyle w:val="ConsPlusNormal"/>
        <w:spacing w:before="220"/>
        <w:ind w:firstLine="540"/>
        <w:jc w:val="both"/>
      </w:pPr>
      <w:r>
        <w:t>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FA092B" w:rsidRDefault="00FA092B">
      <w:pPr>
        <w:pStyle w:val="ConsPlusNormal"/>
        <w:spacing w:before="220"/>
        <w:ind w:firstLine="540"/>
        <w:jc w:val="both"/>
      </w:pPr>
      <w:r>
        <w:t>а) возраст каждого из супругов либо одного родителя в неполной семье на день принятия Министерством образования и молодежной политики Свердловской области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FA092B" w:rsidRDefault="00FA092B">
      <w:pPr>
        <w:pStyle w:val="ConsPlusNormal"/>
        <w:spacing w:before="220"/>
        <w:ind w:firstLine="540"/>
        <w:jc w:val="both"/>
      </w:pPr>
      <w:r>
        <w:t>б) молодая семья признана нуждающейся в жилом помещении;</w:t>
      </w:r>
    </w:p>
    <w:p w:rsidR="00FA092B" w:rsidRDefault="00FA092B">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A092B" w:rsidRDefault="00FA092B">
      <w:pPr>
        <w:pStyle w:val="ConsPlusNormal"/>
        <w:spacing w:before="220"/>
        <w:ind w:firstLine="540"/>
        <w:jc w:val="both"/>
      </w:pPr>
      <w:proofErr w:type="gramStart"/>
      <w: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t xml:space="preserve">, которые установлены </w:t>
      </w:r>
      <w:hyperlink r:id="rId2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A092B" w:rsidRDefault="00FA092B">
      <w:pPr>
        <w:pStyle w:val="ConsPlusNormal"/>
        <w:spacing w:before="220"/>
        <w:ind w:firstLine="540"/>
        <w:jc w:val="both"/>
      </w:pPr>
      <w: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A092B" w:rsidRDefault="00FA092B">
      <w:pPr>
        <w:pStyle w:val="ConsPlusNormal"/>
        <w:spacing w:before="220"/>
        <w:ind w:firstLine="540"/>
        <w:jc w:val="both"/>
      </w:pPr>
      <w: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FA092B" w:rsidRDefault="00FA092B">
      <w:pPr>
        <w:pStyle w:val="ConsPlusNormal"/>
        <w:spacing w:before="220"/>
        <w:ind w:firstLine="540"/>
        <w:jc w:val="both"/>
      </w:pPr>
      <w:r>
        <w:t>Социальная выплата предоставляется в размере не менее:</w:t>
      </w:r>
    </w:p>
    <w:p w:rsidR="00FA092B" w:rsidRDefault="00FA092B">
      <w:pPr>
        <w:pStyle w:val="ConsPlusNormal"/>
        <w:spacing w:before="220"/>
        <w:ind w:firstLine="540"/>
        <w:jc w:val="both"/>
      </w:pPr>
      <w:r>
        <w:t>а) 35 процентов расчетной (средней) стоимости жилья, определяемой в соответствии с настоящими Правилами, - для молодых семей, не имеющих детей;</w:t>
      </w:r>
    </w:p>
    <w:p w:rsidR="00FA092B" w:rsidRDefault="00FA092B">
      <w:pPr>
        <w:pStyle w:val="ConsPlusNormal"/>
        <w:spacing w:before="220"/>
        <w:ind w:firstLine="540"/>
        <w:jc w:val="both"/>
      </w:pPr>
      <w:r>
        <w:t>б) 40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FA092B" w:rsidRDefault="00FA092B">
      <w:pPr>
        <w:pStyle w:val="ConsPlusNormal"/>
        <w:spacing w:before="220"/>
        <w:ind w:firstLine="540"/>
        <w:jc w:val="both"/>
      </w:pPr>
      <w:r>
        <w:t xml:space="preserve">В случае использования социальной выплаты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ее размер ограничивается суммой остатка задолженности по выплате остатка пая).</w:t>
      </w:r>
    </w:p>
    <w:p w:rsidR="00FA092B" w:rsidRDefault="00FA092B">
      <w:pPr>
        <w:pStyle w:val="ConsPlusNormal"/>
        <w:spacing w:before="220"/>
        <w:ind w:firstLine="540"/>
        <w:jc w:val="both"/>
      </w:pPr>
      <w:proofErr w:type="gramStart"/>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размер социальной выплаты ограничивается суммой остатка основного долга и остатка задолженности по</w:t>
      </w:r>
      <w:proofErr w:type="gramEnd"/>
      <w:r>
        <w:t xml:space="preserve">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A092B" w:rsidRDefault="00FA092B">
      <w:pPr>
        <w:pStyle w:val="ConsPlusNormal"/>
        <w:spacing w:before="220"/>
        <w:ind w:firstLine="540"/>
        <w:jc w:val="both"/>
      </w:pPr>
      <w:r>
        <w:t>Расчет размера социальной выплаты производится исходя из размера общей площади жилого помещения, количества членов молодой семьи - участницы мероприятий ведомственной целевой программы и норматива стоимости 1 кв. метра общей площади жилья по городскому округу Первоуральск. Норматив стоимости 1 кв. метра общей площади жилья для расчета размера социальной выплаты устанавливается Администрацией городского округа Первоуральск, но не выше средней рыночной стоимости 1 кв. метра общей площади жилья по Свердловской области, определяемой Министерством строительства и жилищно-коммунального хозяйства Российской Федерации.</w:t>
      </w:r>
    </w:p>
    <w:p w:rsidR="00FA092B" w:rsidRDefault="00FA092B">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A092B" w:rsidRDefault="00FA092B">
      <w:pPr>
        <w:pStyle w:val="ConsPlusNormal"/>
        <w:spacing w:before="220"/>
        <w:ind w:firstLine="540"/>
        <w:jc w:val="both"/>
      </w:pPr>
      <w:r>
        <w:t>Размер общей площади жилого помещения, с учетом которого определяется размер социальной выплаты, составляет:</w:t>
      </w:r>
    </w:p>
    <w:p w:rsidR="00FA092B" w:rsidRDefault="00FA092B">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FA092B" w:rsidRDefault="00FA092B">
      <w:pPr>
        <w:pStyle w:val="ConsPlusNormal"/>
        <w:spacing w:before="220"/>
        <w:ind w:firstLine="540"/>
        <w:jc w:val="both"/>
      </w:pPr>
      <w:r>
        <w:t xml:space="preserve">б) для семьи, состоящей из 3 или более человек, включающей помимо молодых супругов </w:t>
      </w:r>
      <w:r>
        <w:lastRenderedPageBreak/>
        <w:t>одного ребенка или более (либо семьи, состоящей из одного молодого родителя и 2 или более детей) - по 18 кв. метров на одного человека.</w:t>
      </w:r>
    </w:p>
    <w:p w:rsidR="00FA092B" w:rsidRDefault="00FA092B">
      <w:pPr>
        <w:pStyle w:val="ConsPlusNormal"/>
        <w:spacing w:before="220"/>
        <w:ind w:firstLine="540"/>
        <w:jc w:val="both"/>
      </w:pPr>
      <w:r>
        <w:t>Расчетная (средняя) стоимость жилья, используемая при расчете размера социальной выплаты, определяется по формуле:</w:t>
      </w:r>
    </w:p>
    <w:p w:rsidR="00FA092B" w:rsidRDefault="00FA092B">
      <w:pPr>
        <w:pStyle w:val="ConsPlusNormal"/>
      </w:pPr>
    </w:p>
    <w:p w:rsidR="00FA092B" w:rsidRDefault="00FA092B">
      <w:pPr>
        <w:pStyle w:val="ConsPlusNormal"/>
        <w:jc w:val="center"/>
      </w:pPr>
      <w:proofErr w:type="spellStart"/>
      <w:r>
        <w:t>СтЖ</w:t>
      </w:r>
      <w:proofErr w:type="spellEnd"/>
      <w:r>
        <w:t xml:space="preserve"> = Н x РЖ,</w:t>
      </w:r>
    </w:p>
    <w:p w:rsidR="00FA092B" w:rsidRDefault="00FA092B">
      <w:pPr>
        <w:pStyle w:val="ConsPlusNormal"/>
      </w:pPr>
    </w:p>
    <w:p w:rsidR="00FA092B" w:rsidRDefault="00FA092B">
      <w:pPr>
        <w:pStyle w:val="ConsPlusNormal"/>
        <w:ind w:firstLine="540"/>
        <w:jc w:val="both"/>
      </w:pPr>
      <w:r>
        <w:t>где:</w:t>
      </w:r>
    </w:p>
    <w:p w:rsidR="00FA092B" w:rsidRDefault="00FA092B">
      <w:pPr>
        <w:pStyle w:val="ConsPlusNormal"/>
        <w:spacing w:before="220"/>
        <w:ind w:firstLine="540"/>
        <w:jc w:val="both"/>
      </w:pPr>
      <w:r>
        <w:t>Н - норматив стоимости 1 кв. метра общей площади жилья по городскому округу Первоуральск;</w:t>
      </w:r>
    </w:p>
    <w:p w:rsidR="00FA092B" w:rsidRDefault="00FA092B">
      <w:pPr>
        <w:pStyle w:val="ConsPlusNormal"/>
        <w:spacing w:before="220"/>
        <w:ind w:firstLine="540"/>
        <w:jc w:val="both"/>
      </w:pPr>
      <w:r>
        <w:t>РЖ - размер общей площади жилого помещения.</w:t>
      </w:r>
    </w:p>
    <w:p w:rsidR="00FA092B" w:rsidRDefault="00FA092B">
      <w:pPr>
        <w:pStyle w:val="ConsPlusNormal"/>
        <w:spacing w:before="220"/>
        <w:ind w:firstLine="540"/>
        <w:jc w:val="both"/>
      </w:pPr>
      <w:proofErr w:type="gramStart"/>
      <w:r>
        <w:t>Общая площадь приобретенного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Свердловской области в целях принятия граждан на учет в качестве нуждающихся в улучшении жилищных условий в месте приобретения жилья.</w:t>
      </w:r>
      <w:proofErr w:type="gramEnd"/>
      <w:r>
        <w:t xml:space="preserve"> Приобретаемое жилое помещение должно быть оформлено в общую собственность всех членов молодой семьи, указанных в свидетельстве.</w:t>
      </w:r>
    </w:p>
    <w:p w:rsidR="00FA092B" w:rsidRDefault="00FA092B">
      <w:pPr>
        <w:pStyle w:val="ConsPlusNormal"/>
        <w:spacing w:before="220"/>
        <w:ind w:firstLine="540"/>
        <w:jc w:val="both"/>
      </w:pPr>
      <w:r>
        <w:t>Размер социальной выплаты рассчитывается на дату утверждения Министерством образования и молодежной политики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A092B" w:rsidRDefault="00FA092B">
      <w:pPr>
        <w:pStyle w:val="ConsPlusNormal"/>
        <w:spacing w:before="220"/>
        <w:ind w:firstLine="540"/>
        <w:jc w:val="both"/>
      </w:pPr>
      <w:proofErr w:type="gramStart"/>
      <w:r>
        <w:t xml:space="preserve">Для участия в программе в целях использования социальной выплаты в соответствии с </w:t>
      </w:r>
      <w:hyperlink w:anchor="P237" w:history="1">
        <w:r>
          <w:rPr>
            <w:color w:val="0000FF"/>
          </w:rPr>
          <w:t>пунктами</w:t>
        </w:r>
        <w:proofErr w:type="gramEnd"/>
        <w:r>
          <w:rPr>
            <w:color w:val="0000FF"/>
          </w:rPr>
          <w:t xml:space="preserve"> 1)</w:t>
        </w:r>
      </w:hyperlink>
      <w:r>
        <w:t xml:space="preserve"> - </w:t>
      </w:r>
      <w:hyperlink w:anchor="P241" w:history="1">
        <w:r>
          <w:rPr>
            <w:color w:val="0000FF"/>
          </w:rPr>
          <w:t>5)</w:t>
        </w:r>
      </w:hyperlink>
      <w:r>
        <w:t xml:space="preserve"> молодая семья подает в Администрацию городского округа Первоуральск по месту жительства следующие документы:</w:t>
      </w:r>
    </w:p>
    <w:p w:rsidR="00FA092B" w:rsidRDefault="00FA092B">
      <w:pPr>
        <w:pStyle w:val="ConsPlusNormal"/>
        <w:spacing w:before="220"/>
        <w:ind w:firstLine="540"/>
        <w:jc w:val="both"/>
      </w:pPr>
      <w:r>
        <w:t xml:space="preserve">а) </w:t>
      </w:r>
      <w:hyperlink w:anchor="P673" w:history="1">
        <w:r>
          <w:rPr>
            <w:color w:val="0000FF"/>
          </w:rPr>
          <w:t>заявление</w:t>
        </w:r>
      </w:hyperlink>
      <w:r>
        <w:t xml:space="preserve"> по форме согласно приложению к программе в 2 экземплярах (один экземпляр возвращается заявителю с указанием даты принятия заявления и приложенных к нему документов);</w:t>
      </w:r>
    </w:p>
    <w:p w:rsidR="00FA092B" w:rsidRDefault="00FA092B">
      <w:pPr>
        <w:pStyle w:val="ConsPlusNormal"/>
        <w:spacing w:before="220"/>
        <w:ind w:firstLine="540"/>
        <w:jc w:val="both"/>
      </w:pPr>
      <w:r>
        <w:t>б) копия документов, удостоверяющих личность каждого члена семьи;</w:t>
      </w:r>
    </w:p>
    <w:p w:rsidR="00FA092B" w:rsidRDefault="00FA092B">
      <w:pPr>
        <w:pStyle w:val="ConsPlusNormal"/>
        <w:spacing w:before="220"/>
        <w:ind w:firstLine="540"/>
        <w:jc w:val="both"/>
      </w:pPr>
      <w:r>
        <w:t>в) копия свидетельства о браке (на неполную семью не распространяется);</w:t>
      </w:r>
    </w:p>
    <w:p w:rsidR="00FA092B" w:rsidRDefault="00FA092B">
      <w:pPr>
        <w:pStyle w:val="ConsPlusNormal"/>
        <w:spacing w:before="220"/>
        <w:ind w:firstLine="540"/>
        <w:jc w:val="both"/>
      </w:pPr>
      <w:r>
        <w:t>г) документ, подтверждающий признание молодой семьи нуждающейся в жилых помещениях;</w:t>
      </w:r>
    </w:p>
    <w:p w:rsidR="00FA092B" w:rsidRDefault="00FA092B">
      <w:pPr>
        <w:pStyle w:val="ConsPlusNormal"/>
        <w:spacing w:before="220"/>
        <w:ind w:firstLine="540"/>
        <w:jc w:val="both"/>
      </w:pPr>
      <w:proofErr w:type="gramStart"/>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A092B" w:rsidRDefault="00FA092B">
      <w:pPr>
        <w:pStyle w:val="ConsPlusNormal"/>
        <w:spacing w:before="220"/>
        <w:ind w:firstLine="540"/>
        <w:jc w:val="both"/>
      </w:pPr>
      <w:r>
        <w:t>е) копия страхового свидетельства обязательного пенсионного страхования каждого совершеннолетнего члена семьи.</w:t>
      </w:r>
    </w:p>
    <w:p w:rsidR="00FA092B" w:rsidRDefault="00FA092B">
      <w:pPr>
        <w:pStyle w:val="ConsPlusNormal"/>
        <w:spacing w:before="220"/>
        <w:ind w:firstLine="540"/>
        <w:jc w:val="both"/>
      </w:pPr>
      <w:proofErr w:type="gramStart"/>
      <w:r>
        <w:t>Для участия в программе в целях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городского округа Первоуральск следующие документы:</w:t>
      </w:r>
      <w:proofErr w:type="gramEnd"/>
    </w:p>
    <w:p w:rsidR="00FA092B" w:rsidRDefault="00FA092B">
      <w:pPr>
        <w:pStyle w:val="ConsPlusNormal"/>
        <w:spacing w:before="220"/>
        <w:ind w:firstLine="540"/>
        <w:jc w:val="both"/>
      </w:pPr>
      <w:r>
        <w:lastRenderedPageBreak/>
        <w:t xml:space="preserve">а) </w:t>
      </w:r>
      <w:hyperlink w:anchor="P673" w:history="1">
        <w:r>
          <w:rPr>
            <w:color w:val="0000FF"/>
          </w:rPr>
          <w:t>заявление</w:t>
        </w:r>
      </w:hyperlink>
      <w:r>
        <w:t xml:space="preserve"> по форме согласно приложению к муниципальной программе в 2 экземплярах (один экземпляр возвращается заявителю с указанием даты принятия заявления и приложенных к нему документов);</w:t>
      </w:r>
    </w:p>
    <w:p w:rsidR="00FA092B" w:rsidRDefault="00FA092B">
      <w:pPr>
        <w:pStyle w:val="ConsPlusNormal"/>
        <w:spacing w:before="220"/>
        <w:ind w:firstLine="540"/>
        <w:jc w:val="both"/>
      </w:pPr>
      <w:r>
        <w:t>б) копии документов, удостоверяющих личность каждого члена семьи;</w:t>
      </w:r>
    </w:p>
    <w:p w:rsidR="00FA092B" w:rsidRDefault="00FA092B">
      <w:pPr>
        <w:pStyle w:val="ConsPlusNormal"/>
        <w:spacing w:before="220"/>
        <w:ind w:firstLine="540"/>
        <w:jc w:val="both"/>
      </w:pPr>
      <w:r>
        <w:t>в) копия свидетельства о браке (на неполную семью не распространяется);</w:t>
      </w:r>
    </w:p>
    <w:p w:rsidR="00FA092B" w:rsidRDefault="00FA092B">
      <w:pPr>
        <w:pStyle w:val="ConsPlusNormal"/>
        <w:spacing w:before="22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FA092B" w:rsidRDefault="00FA092B">
      <w:pPr>
        <w:pStyle w:val="ConsPlusNormal"/>
        <w:spacing w:before="220"/>
        <w:ind w:firstLine="540"/>
        <w:jc w:val="both"/>
      </w:pPr>
      <w:r>
        <w:t>д) копия кредитного договора (договора займа);</w:t>
      </w:r>
    </w:p>
    <w:p w:rsidR="00FA092B" w:rsidRDefault="00FA092B">
      <w:pPr>
        <w:pStyle w:val="ConsPlusNormal"/>
        <w:spacing w:before="220"/>
        <w:ind w:firstLine="540"/>
        <w:jc w:val="both"/>
      </w:pPr>
      <w:r>
        <w:t>е)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FA092B" w:rsidRDefault="00FA092B">
      <w:pPr>
        <w:pStyle w:val="ConsPlusNormal"/>
        <w:spacing w:before="220"/>
        <w:ind w:firstLine="540"/>
        <w:jc w:val="both"/>
      </w:pPr>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A092B" w:rsidRDefault="00FA092B">
      <w:pPr>
        <w:pStyle w:val="ConsPlusNormal"/>
        <w:spacing w:before="220"/>
        <w:ind w:firstLine="540"/>
        <w:jc w:val="both"/>
      </w:pPr>
      <w:r>
        <w:t>з) копия страхового свидетельства обязательного пенсионного страхования каждого совершеннолетнего члена семьи.</w:t>
      </w:r>
    </w:p>
    <w:p w:rsidR="00FA092B" w:rsidRDefault="00FA092B">
      <w:pPr>
        <w:pStyle w:val="ConsPlusNormal"/>
        <w:spacing w:before="220"/>
        <w:ind w:firstLine="540"/>
        <w:jc w:val="both"/>
      </w:pPr>
      <w:r>
        <w:t>Документы для участия в программе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FA092B" w:rsidRDefault="00FA092B">
      <w:pPr>
        <w:pStyle w:val="ConsPlusNormal"/>
        <w:spacing w:before="220"/>
        <w:ind w:firstLine="540"/>
        <w:jc w:val="both"/>
      </w:pPr>
      <w:r>
        <w:t>Жилищный отдел организует работу по проверке сведений, содержащихся в документах,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FA092B" w:rsidRDefault="00FA092B">
      <w:pPr>
        <w:pStyle w:val="ConsPlusNormal"/>
        <w:spacing w:before="220"/>
        <w:ind w:firstLine="540"/>
        <w:jc w:val="both"/>
      </w:pPr>
      <w:r>
        <w:t>Основаниями для отказа в признании молодой семьи участницей мероприятий ведомственной целевой программы являются:</w:t>
      </w:r>
    </w:p>
    <w:p w:rsidR="00FA092B" w:rsidRDefault="00FA092B">
      <w:pPr>
        <w:pStyle w:val="ConsPlusNormal"/>
        <w:spacing w:before="220"/>
        <w:ind w:firstLine="540"/>
        <w:jc w:val="both"/>
      </w:pPr>
      <w:r>
        <w:t>а) несоответствие молодой семьи требованиям, предусмотренным настоящими Правилами;</w:t>
      </w:r>
    </w:p>
    <w:p w:rsidR="00FA092B" w:rsidRDefault="00FA092B">
      <w:pPr>
        <w:pStyle w:val="ConsPlusNormal"/>
        <w:spacing w:before="220"/>
        <w:ind w:firstLine="540"/>
        <w:jc w:val="both"/>
      </w:pPr>
      <w:r>
        <w:t>б) непредставление или представление не в полном объеме документов;</w:t>
      </w:r>
    </w:p>
    <w:p w:rsidR="00FA092B" w:rsidRDefault="00FA092B">
      <w:pPr>
        <w:pStyle w:val="ConsPlusNormal"/>
        <w:spacing w:before="220"/>
        <w:ind w:firstLine="540"/>
        <w:jc w:val="both"/>
      </w:pPr>
      <w:r>
        <w:t>в) недостоверность сведений, содержащихся в представленных документах;</w:t>
      </w:r>
    </w:p>
    <w:p w:rsidR="00FA092B" w:rsidRDefault="00FA092B">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FA092B" w:rsidRDefault="00FA092B">
      <w:pPr>
        <w:pStyle w:val="ConsPlusNormal"/>
        <w:spacing w:before="220"/>
        <w:ind w:firstLine="540"/>
        <w:jc w:val="both"/>
      </w:pPr>
      <w:r>
        <w:t>Повторное обращение с заявлением об участии в программе допускается после устранения оснований для отказа.</w:t>
      </w:r>
    </w:p>
    <w:p w:rsidR="00FA092B" w:rsidRDefault="00FA092B">
      <w:pPr>
        <w:pStyle w:val="ConsPlusNormal"/>
        <w:spacing w:before="220"/>
        <w:ind w:firstLine="540"/>
        <w:jc w:val="both"/>
      </w:pPr>
      <w:proofErr w:type="gramStart"/>
      <w:r>
        <w:t>Администрация городского округа Первоуральск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Министерство образования и молодежной политики Свердловской области.</w:t>
      </w:r>
      <w:proofErr w:type="gramEnd"/>
    </w:p>
    <w:p w:rsidR="00FA092B" w:rsidRDefault="00FA092B">
      <w:pPr>
        <w:pStyle w:val="ConsPlusNormal"/>
        <w:spacing w:before="220"/>
        <w:ind w:firstLine="540"/>
        <w:jc w:val="both"/>
      </w:pPr>
      <w:r>
        <w:lastRenderedPageBreak/>
        <w:t>Порядок формирования Администрацией городского округа Первоуральск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Министерством образования и молодежной политики Свердловской области.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FA092B" w:rsidRDefault="00FA092B">
      <w:pPr>
        <w:pStyle w:val="ConsPlusNormal"/>
        <w:spacing w:before="220"/>
        <w:ind w:firstLine="540"/>
        <w:jc w:val="both"/>
      </w:pPr>
      <w:proofErr w:type="gramStart"/>
      <w: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t xml:space="preserve"> </w:t>
      </w:r>
      <w:proofErr w:type="gramStart"/>
      <w: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FA092B" w:rsidRDefault="00FA092B">
      <w:pPr>
        <w:pStyle w:val="ConsPlusNormal"/>
        <w:spacing w:before="220"/>
        <w:ind w:firstLine="540"/>
        <w:jc w:val="both"/>
      </w:pPr>
      <w:r>
        <w:t>Администрация городского округа Первоуральск доводит до сведения молодых семей -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FA092B" w:rsidRDefault="00FA092B">
      <w:pPr>
        <w:pStyle w:val="ConsPlusNormal"/>
        <w:spacing w:before="220"/>
        <w:ind w:firstLine="540"/>
        <w:jc w:val="both"/>
      </w:pPr>
      <w:proofErr w:type="gramStart"/>
      <w:r>
        <w:t>В случае если на момент формирования Министерством образования и молодежной политики Свердловской области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roofErr w:type="gramEnd"/>
    </w:p>
    <w:p w:rsidR="00FA092B" w:rsidRDefault="00FA092B">
      <w:pPr>
        <w:pStyle w:val="ConsPlusNormal"/>
        <w:spacing w:before="220"/>
        <w:ind w:firstLine="540"/>
        <w:jc w:val="both"/>
      </w:pPr>
      <w:proofErr w:type="gramStart"/>
      <w:r>
        <w:t>Администрация городского округа Первоуральск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w:t>
      </w:r>
      <w:proofErr w:type="gramEnd"/>
      <w:r>
        <w:t xml:space="preserve"> выплаты, а также разъясняет порядок и условия получения и использования социальной выплаты, предоставляемой по этому свидетельству.</w:t>
      </w:r>
    </w:p>
    <w:p w:rsidR="00FA092B" w:rsidRDefault="00FA092B">
      <w:pPr>
        <w:pStyle w:val="ConsPlusNormal"/>
        <w:spacing w:before="220"/>
        <w:ind w:firstLine="540"/>
        <w:jc w:val="both"/>
      </w:pPr>
      <w:proofErr w:type="gramStart"/>
      <w: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городского округа Первоуральск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roofErr w:type="gramEnd"/>
      <w:r>
        <w:t xml:space="preserve"> образования и молодежной политики Свердловской области.</w:t>
      </w:r>
    </w:p>
    <w:p w:rsidR="00FA092B" w:rsidRDefault="00FA092B">
      <w:pPr>
        <w:pStyle w:val="ConsPlusNormal"/>
        <w:spacing w:before="220"/>
        <w:ind w:firstLine="540"/>
        <w:jc w:val="both"/>
      </w:pPr>
      <w:proofErr w:type="gramStart"/>
      <w: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w:t>
      </w:r>
      <w:r>
        <w:lastRenderedPageBreak/>
        <w:t>свидетельства о праве на получение социальной выплаты направляет в Администрацию городского округа Первоуральск заявление о выдаче такого свидетельства (в произвольной форме) и документы: копии документов, удостоверяющих личность</w:t>
      </w:r>
      <w:proofErr w:type="gramEnd"/>
      <w:r>
        <w:t xml:space="preserve"> </w:t>
      </w:r>
      <w:proofErr w:type="gramStart"/>
      <w:r>
        <w:t>каждого члена семьи, копия свидетельства о браке (на неполную семью не распространяется), документ, подтверждающий признание молодой семьи нуждающейся в жилых помещениях,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A092B" w:rsidRDefault="00FA092B">
      <w:pPr>
        <w:pStyle w:val="ConsPlusNormal"/>
        <w:spacing w:before="220"/>
        <w:ind w:firstLine="540"/>
        <w:jc w:val="both"/>
      </w:pPr>
      <w: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FA092B" w:rsidRDefault="00FA092B">
      <w:pPr>
        <w:pStyle w:val="ConsPlusNormal"/>
        <w:spacing w:before="220"/>
        <w:ind w:firstLine="540"/>
        <w:jc w:val="both"/>
      </w:pPr>
      <w:r>
        <w:t>Администрация городского округа Первоуральск организует работу по проверке сведений, содержащихся в документах, представленных семьями на получение свидетельств о праве на получение социальной выплаты.</w:t>
      </w:r>
    </w:p>
    <w:p w:rsidR="00FA092B" w:rsidRDefault="00FA092B">
      <w:pPr>
        <w:pStyle w:val="ConsPlusNormal"/>
        <w:spacing w:before="220"/>
        <w:ind w:firstLine="540"/>
        <w:jc w:val="both"/>
      </w:pPr>
      <w:proofErr w:type="gramStart"/>
      <w:r>
        <w:t>Основаниями для отказа в выдаче свидетельства о праве на получение социальной выплаты являются нарушение установленного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настоящих Правил.</w:t>
      </w:r>
      <w:proofErr w:type="gramEnd"/>
    </w:p>
    <w:p w:rsidR="00FA092B" w:rsidRDefault="00FA092B">
      <w:pPr>
        <w:pStyle w:val="ConsPlusNormal"/>
        <w:spacing w:before="220"/>
        <w:ind w:firstLine="540"/>
        <w:jc w:val="both"/>
      </w:pPr>
      <w:r>
        <w:t>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городского округа Первоуральск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FA092B" w:rsidRDefault="00FA092B">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Администрация городского округа Первоуральск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A092B" w:rsidRDefault="00FA092B">
      <w:pPr>
        <w:pStyle w:val="ConsPlusNormal"/>
        <w:spacing w:before="220"/>
        <w:ind w:firstLine="540"/>
        <w:jc w:val="both"/>
      </w:pPr>
      <w: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FA092B" w:rsidRDefault="00FA092B">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FA092B" w:rsidRDefault="00FA092B">
      <w:pPr>
        <w:pStyle w:val="ConsPlusNormal"/>
        <w:spacing w:before="220"/>
        <w:ind w:firstLine="540"/>
        <w:jc w:val="both"/>
      </w:pPr>
      <w: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настоящими Правилами, в Администрацию городского округа Первоуральск, с заявлением о его замене.</w:t>
      </w:r>
    </w:p>
    <w:p w:rsidR="00FA092B" w:rsidRDefault="00FA092B">
      <w:pPr>
        <w:pStyle w:val="ConsPlusNormal"/>
        <w:spacing w:before="220"/>
        <w:ind w:firstLine="540"/>
        <w:jc w:val="both"/>
      </w:pPr>
      <w:r>
        <w:lastRenderedPageBreak/>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FA092B" w:rsidRDefault="00FA092B">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t>и</w:t>
      </w:r>
      <w:proofErr w:type="gramEnd"/>
      <w:r>
        <w:t xml:space="preserve"> договора банковского счета и возвращает свидетельство о праве на получение социальной выплаты его владельцу.</w:t>
      </w:r>
    </w:p>
    <w:p w:rsidR="00FA092B" w:rsidRDefault="00FA092B">
      <w:pPr>
        <w:pStyle w:val="ConsPlusNormal"/>
        <w:spacing w:before="220"/>
        <w:ind w:firstLine="540"/>
        <w:jc w:val="both"/>
      </w:pPr>
      <w: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t>дств с б</w:t>
      </w:r>
      <w:proofErr w:type="gramEnd"/>
      <w: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FA092B" w:rsidRDefault="00FA092B">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FA092B" w:rsidRDefault="00FA092B">
      <w:pPr>
        <w:pStyle w:val="ConsPlusNormal"/>
        <w:spacing w:before="220"/>
        <w:ind w:firstLine="540"/>
        <w:jc w:val="both"/>
      </w:pPr>
      <w:r>
        <w:t>Банк представляет ежемесячно, до 10-го числа, в Администрацию городского округа Первоуральск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t>и</w:t>
      </w:r>
      <w:proofErr w:type="gramEnd"/>
      <w: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FA092B" w:rsidRDefault="00FA092B">
      <w:pPr>
        <w:pStyle w:val="ConsPlusNormal"/>
        <w:spacing w:before="220"/>
        <w:ind w:firstLine="540"/>
        <w:jc w:val="both"/>
      </w:pPr>
      <w:r>
        <w:t xml:space="preserve">Распорядитель счета имеет право использовать социальную выплату для приобретения у любых физических и (или) юридических лиц жилого </w:t>
      </w:r>
      <w:proofErr w:type="gramStart"/>
      <w:r>
        <w:t>помещения</w:t>
      </w:r>
      <w:proofErr w:type="gramEnd"/>
      <w:r>
        <w:t xml:space="preserve"> как на первичном, так и на вторичном рынках жилья или для строительства жилого дома, отвечающих требованиям, установленным </w:t>
      </w:r>
      <w:hyperlink r:id="rId28" w:history="1">
        <w:r>
          <w:rPr>
            <w:color w:val="0000FF"/>
          </w:rPr>
          <w:t>статьями 15</w:t>
        </w:r>
      </w:hyperlink>
      <w:r>
        <w:t xml:space="preserve"> и </w:t>
      </w:r>
      <w:hyperlink r:id="rId2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FA092B" w:rsidRDefault="00FA092B">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Свердловской области.</w:t>
      </w:r>
    </w:p>
    <w:p w:rsidR="00FA092B" w:rsidRDefault="00FA092B">
      <w:pPr>
        <w:pStyle w:val="ConsPlusNormal"/>
        <w:spacing w:before="220"/>
        <w:ind w:firstLine="540"/>
        <w:jc w:val="both"/>
      </w:pPr>
      <w:proofErr w:type="gramStart"/>
      <w: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 образованием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p>
    <w:p w:rsidR="00FA092B" w:rsidRDefault="00FA092B">
      <w:pPr>
        <w:pStyle w:val="ConsPlusNormal"/>
        <w:spacing w:before="220"/>
        <w:ind w:firstLine="540"/>
        <w:jc w:val="both"/>
      </w:pPr>
      <w: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FA092B" w:rsidRDefault="00FA092B">
      <w:pPr>
        <w:pStyle w:val="ConsPlusNormal"/>
        <w:spacing w:before="220"/>
        <w:ind w:firstLine="540"/>
        <w:jc w:val="both"/>
      </w:pPr>
      <w:proofErr w:type="gramStart"/>
      <w:r>
        <w:lastRenderedPageBreak/>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roofErr w:type="gramEnd"/>
    </w:p>
    <w:p w:rsidR="00FA092B" w:rsidRDefault="00FA092B">
      <w:pPr>
        <w:pStyle w:val="ConsPlusNormal"/>
        <w:spacing w:before="220"/>
        <w:ind w:firstLine="540"/>
        <w:jc w:val="both"/>
      </w:pPr>
      <w:proofErr w:type="gramStart"/>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t xml:space="preserve"> определяется порядок уплаты суммы, превышающей размер предоставляемой социальной выплаты.</w:t>
      </w:r>
    </w:p>
    <w:p w:rsidR="00FA092B" w:rsidRDefault="00FA092B">
      <w:pPr>
        <w:pStyle w:val="ConsPlusNormal"/>
        <w:spacing w:before="220"/>
        <w:ind w:firstLine="540"/>
        <w:jc w:val="both"/>
      </w:pPr>
      <w:r>
        <w:t xml:space="preserve">В случае приобретения жилого помещения </w:t>
      </w:r>
      <w:proofErr w:type="spellStart"/>
      <w:r>
        <w:t>экономкласса</w:t>
      </w:r>
      <w:proofErr w:type="spellEnd"/>
      <w: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FA092B" w:rsidRDefault="00FA092B">
      <w:pPr>
        <w:pStyle w:val="ConsPlusNormal"/>
        <w:spacing w:before="220"/>
        <w:ind w:firstLine="540"/>
        <w:jc w:val="both"/>
      </w:pPr>
      <w:proofErr w:type="gramStart"/>
      <w: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t>экономкласса</w:t>
      </w:r>
      <w:proofErr w:type="spellEnd"/>
      <w:proofErr w:type="gramEnd"/>
      <w:r>
        <w:t xml:space="preserve"> на первичном рынке жилья.</w:t>
      </w:r>
    </w:p>
    <w:p w:rsidR="00FA092B" w:rsidRDefault="00FA092B">
      <w:pPr>
        <w:pStyle w:val="ConsPlusNormal"/>
        <w:spacing w:before="220"/>
        <w:ind w:firstLine="540"/>
        <w:jc w:val="both"/>
      </w:pPr>
      <w:r>
        <w:t>В случае использования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FA092B" w:rsidRDefault="00FA092B">
      <w:pPr>
        <w:pStyle w:val="ConsPlusNormal"/>
        <w:spacing w:before="220"/>
        <w:ind w:firstLine="540"/>
        <w:jc w:val="both"/>
      </w:pPr>
      <w:r>
        <w:t>а) договор банковского счета;</w:t>
      </w:r>
    </w:p>
    <w:p w:rsidR="00FA092B" w:rsidRDefault="00FA092B">
      <w:pPr>
        <w:pStyle w:val="ConsPlusNormal"/>
        <w:spacing w:before="220"/>
        <w:ind w:firstLine="540"/>
        <w:jc w:val="both"/>
      </w:pPr>
      <w:r>
        <w:t>б) кредитный договор (договор займа);</w:t>
      </w:r>
    </w:p>
    <w:p w:rsidR="00FA092B" w:rsidRDefault="00FA092B">
      <w:pPr>
        <w:pStyle w:val="ConsPlusNormal"/>
        <w:spacing w:before="220"/>
        <w:ind w:firstLine="540"/>
        <w:jc w:val="both"/>
      </w:pPr>
      <w:r>
        <w:t>в) в случае приобретения жилого помещения - договор купли-продажи жилого помещения;</w:t>
      </w:r>
    </w:p>
    <w:p w:rsidR="00FA092B" w:rsidRDefault="00FA092B">
      <w:pPr>
        <w:pStyle w:val="ConsPlusNormal"/>
        <w:spacing w:before="220"/>
        <w:ind w:firstLine="540"/>
        <w:jc w:val="both"/>
      </w:pPr>
      <w:r>
        <w:t>г) в случае строительства жилого дома - договор строительного подряда.</w:t>
      </w:r>
    </w:p>
    <w:p w:rsidR="00FA092B" w:rsidRDefault="00FA092B">
      <w:pPr>
        <w:pStyle w:val="ConsPlusNormal"/>
        <w:spacing w:before="220"/>
        <w:ind w:firstLine="540"/>
        <w:jc w:val="both"/>
      </w:pPr>
      <w:proofErr w:type="gramStart"/>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распорядитель счета представляет в банк следующие документы:</w:t>
      </w:r>
      <w:proofErr w:type="gramEnd"/>
    </w:p>
    <w:p w:rsidR="00FA092B" w:rsidRDefault="00FA092B">
      <w:pPr>
        <w:pStyle w:val="ConsPlusNormal"/>
        <w:spacing w:before="220"/>
        <w:ind w:firstLine="540"/>
        <w:jc w:val="both"/>
      </w:pPr>
      <w:r>
        <w:t>а) договор банковского счета;</w:t>
      </w:r>
    </w:p>
    <w:p w:rsidR="00FA092B" w:rsidRDefault="00FA092B">
      <w:pPr>
        <w:pStyle w:val="ConsPlusNormal"/>
        <w:spacing w:before="220"/>
        <w:ind w:firstLine="540"/>
        <w:jc w:val="both"/>
      </w:pPr>
      <w:r>
        <w:t>б) кредитный договор (договор займа);</w:t>
      </w:r>
    </w:p>
    <w:p w:rsidR="00FA092B" w:rsidRDefault="00FA092B">
      <w:pPr>
        <w:pStyle w:val="ConsPlusNormal"/>
        <w:spacing w:before="220"/>
        <w:ind w:firstLine="540"/>
        <w:jc w:val="both"/>
      </w:pPr>
      <w: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FA092B" w:rsidRDefault="00FA092B">
      <w:pPr>
        <w:pStyle w:val="ConsPlusNormal"/>
        <w:spacing w:before="220"/>
        <w:ind w:firstLine="540"/>
        <w:jc w:val="both"/>
      </w:pPr>
      <w:r>
        <w:lastRenderedPageBreak/>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FA092B" w:rsidRDefault="00FA092B">
      <w:pPr>
        <w:pStyle w:val="ConsPlusNormal"/>
        <w:spacing w:before="220"/>
        <w:ind w:firstLine="540"/>
        <w:jc w:val="both"/>
      </w:pPr>
      <w:proofErr w:type="gramStart"/>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расчете на каждого</w:t>
      </w:r>
      <w:proofErr w:type="gramEnd"/>
      <w:r>
        <w:t xml:space="preserve">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A092B" w:rsidRDefault="00FA092B">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FA092B" w:rsidRDefault="00FA092B">
      <w:pPr>
        <w:pStyle w:val="ConsPlusNormal"/>
        <w:spacing w:before="220"/>
        <w:ind w:firstLine="540"/>
        <w:jc w:val="both"/>
      </w:pPr>
      <w:r>
        <w:t xml:space="preserve">В случае использования средств социальной выплаты для уплаты первоначального взноса при получении жилищного кредита и погашения основной суммы долга и уплаты процентов по жилищным кредитам,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или жилой дом, представляет в Администрацию городского округа Первоуральск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w:t>
      </w:r>
      <w:proofErr w:type="gramEnd"/>
      <w:r>
        <w:t xml:space="preserve"> после снятия обременения с жилого помещения или жилого дома.</w:t>
      </w:r>
    </w:p>
    <w:p w:rsidR="00FA092B" w:rsidRDefault="00FA092B">
      <w:pPr>
        <w:pStyle w:val="ConsPlusNormal"/>
        <w:spacing w:before="220"/>
        <w:ind w:firstLine="540"/>
        <w:jc w:val="both"/>
      </w:pPr>
      <w:r>
        <w:t xml:space="preserve">В случае направления социальной выплаты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распорядитель счета представляет в банк):</w:t>
      </w:r>
    </w:p>
    <w:p w:rsidR="00FA092B" w:rsidRDefault="00FA092B">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A092B" w:rsidRDefault="00FA092B">
      <w:pPr>
        <w:pStyle w:val="ConsPlusNormal"/>
        <w:spacing w:before="220"/>
        <w:ind w:firstLine="540"/>
        <w:jc w:val="both"/>
      </w:pPr>
      <w:r>
        <w:t>б) копию устава кооператива;</w:t>
      </w:r>
    </w:p>
    <w:p w:rsidR="00FA092B" w:rsidRDefault="00FA092B">
      <w:pPr>
        <w:pStyle w:val="ConsPlusNormal"/>
        <w:spacing w:before="220"/>
        <w:ind w:firstLine="540"/>
        <w:jc w:val="both"/>
      </w:pPr>
      <w:r>
        <w:t>в) выписку из реестра членов кооператива, подтверждающую его членство в кооперативе;</w:t>
      </w:r>
    </w:p>
    <w:p w:rsidR="00FA092B" w:rsidRDefault="00FA092B">
      <w:pPr>
        <w:pStyle w:val="ConsPlusNormal"/>
        <w:spacing w:before="220"/>
        <w:ind w:firstLine="540"/>
        <w:jc w:val="both"/>
      </w:pPr>
      <w: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мероприятий ведомственной целевой программы;</w:t>
      </w:r>
    </w:p>
    <w:p w:rsidR="00FA092B" w:rsidRDefault="00FA092B">
      <w:pPr>
        <w:pStyle w:val="ConsPlusNormal"/>
        <w:spacing w:before="220"/>
        <w:ind w:firstLine="540"/>
        <w:jc w:val="both"/>
      </w:pPr>
      <w:r>
        <w:t>д) копию решения о передаче жилого помещения в пользование члена кооператива.</w:t>
      </w:r>
    </w:p>
    <w:p w:rsidR="00FA092B" w:rsidRDefault="00FA092B">
      <w:pPr>
        <w:pStyle w:val="ConsPlusNormal"/>
        <w:spacing w:before="220"/>
        <w:ind w:firstLine="540"/>
        <w:jc w:val="both"/>
      </w:pPr>
      <w:r>
        <w:t>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w:t>
      </w:r>
    </w:p>
    <w:p w:rsidR="00FA092B" w:rsidRDefault="00FA092B">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A092B" w:rsidRDefault="00FA092B">
      <w:pPr>
        <w:pStyle w:val="ConsPlusNormal"/>
        <w:spacing w:before="220"/>
        <w:ind w:firstLine="540"/>
        <w:jc w:val="both"/>
      </w:pPr>
      <w:r>
        <w:lastRenderedPageBreak/>
        <w:t>б) разрешение на строительство, выданное одному из членов молодой семьи;</w:t>
      </w:r>
    </w:p>
    <w:p w:rsidR="00FA092B" w:rsidRDefault="00FA092B">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A092B" w:rsidRDefault="00FA092B">
      <w:pPr>
        <w:pStyle w:val="ConsPlusNormal"/>
        <w:spacing w:before="220"/>
        <w:ind w:firstLine="540"/>
        <w:jc w:val="both"/>
      </w:pPr>
      <w:proofErr w:type="gramStart"/>
      <w:r>
        <w:t xml:space="preserve">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w:t>
      </w:r>
      <w:proofErr w:type="gramEnd"/>
      <w:r>
        <w:t xml:space="preserve"> предоставляемой социальной выплаты.</w:t>
      </w:r>
    </w:p>
    <w:p w:rsidR="00FA092B" w:rsidRDefault="00FA092B">
      <w:pPr>
        <w:pStyle w:val="ConsPlusNormal"/>
        <w:spacing w:before="220"/>
        <w:ind w:firstLine="540"/>
        <w:jc w:val="both"/>
      </w:pPr>
      <w:proofErr w:type="gramStart"/>
      <w: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FA092B" w:rsidRDefault="00FA092B">
      <w:pPr>
        <w:pStyle w:val="ConsPlusNormal"/>
        <w:spacing w:before="220"/>
        <w:ind w:firstLine="540"/>
        <w:jc w:val="both"/>
      </w:pPr>
      <w:r>
        <w:t>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FA092B" w:rsidRDefault="00FA092B">
      <w:pPr>
        <w:pStyle w:val="ConsPlusNormal"/>
        <w:spacing w:before="220"/>
        <w:ind w:firstLine="540"/>
        <w:jc w:val="both"/>
      </w:pPr>
      <w:proofErr w:type="gramStart"/>
      <w:r>
        <w:t>В случае вынесения банком решения об отказе в принятии договора купли-продажи жилого помещения, документов на строительство и прочих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t xml:space="preserve"> При этом документы, принятые банком для проверки, возвращаются.</w:t>
      </w:r>
    </w:p>
    <w:p w:rsidR="00FA092B" w:rsidRDefault="00FA092B">
      <w:pPr>
        <w:pStyle w:val="ConsPlusNormal"/>
        <w:spacing w:before="220"/>
        <w:ind w:firstLine="540"/>
        <w:jc w:val="both"/>
      </w:pPr>
      <w:r>
        <w:t>Оригиналы договора купли-продажи жилого помещения, документов на строительство и прочих документов, хранятся в банке до перечисления средств указанному в них лицу или до отказа в таком перечислении и затем возвращаются распорядителю счета.</w:t>
      </w:r>
    </w:p>
    <w:p w:rsidR="00FA092B" w:rsidRDefault="00FA092B">
      <w:pPr>
        <w:pStyle w:val="ConsPlusNormal"/>
        <w:spacing w:before="220"/>
        <w:ind w:firstLine="540"/>
        <w:jc w:val="both"/>
      </w:pPr>
      <w:r>
        <w:t>Банк в течение одного рабочего дня после вынесения решения о принятии договора купли-продажи жилого помещения, документов на строительство и прочих документов, направляет в Администрацию городского округа Первоуральск заявку на перечисление бюджетных сре</w:t>
      </w:r>
      <w:proofErr w:type="gramStart"/>
      <w:r>
        <w:t>дств в сч</w:t>
      </w:r>
      <w:proofErr w:type="gramEnd"/>
      <w:r>
        <w:t>ет оплаты расходов на основании указанных документов, а также копии указанных документов.</w:t>
      </w:r>
    </w:p>
    <w:p w:rsidR="00FA092B" w:rsidRDefault="00FA092B">
      <w:pPr>
        <w:pStyle w:val="ConsPlusNormal"/>
        <w:spacing w:before="220"/>
        <w:ind w:firstLine="540"/>
        <w:jc w:val="both"/>
      </w:pPr>
      <w:r>
        <w:t xml:space="preserve">Администрация городского округа Первоуральск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t>свидетельствах</w:t>
      </w:r>
      <w:proofErr w:type="gramEnd"/>
      <w: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t>свидетельствах</w:t>
      </w:r>
      <w:proofErr w:type="gramEnd"/>
      <w: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городского округа Первоуральск в указанный срок письменно уведомляет банк.</w:t>
      </w:r>
    </w:p>
    <w:p w:rsidR="00FA092B" w:rsidRDefault="00FA092B">
      <w:pPr>
        <w:pStyle w:val="ConsPlusNormal"/>
        <w:spacing w:before="220"/>
        <w:ind w:firstLine="540"/>
        <w:jc w:val="both"/>
      </w:pPr>
      <w:r>
        <w:t>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A092B" w:rsidRDefault="00FA092B">
      <w:pPr>
        <w:pStyle w:val="ConsPlusNormal"/>
        <w:spacing w:before="220"/>
        <w:ind w:firstLine="540"/>
        <w:jc w:val="both"/>
      </w:pPr>
      <w:r>
        <w:lastRenderedPageBreak/>
        <w:t>По соглашению сторон договор банковского счета может быть продлен, если:</w:t>
      </w:r>
    </w:p>
    <w:p w:rsidR="00FA092B" w:rsidRDefault="00FA092B">
      <w:pPr>
        <w:pStyle w:val="ConsPlusNormal"/>
        <w:spacing w:before="220"/>
        <w:ind w:firstLine="540"/>
        <w:jc w:val="both"/>
      </w:pPr>
      <w:r>
        <w:t>а) до истечения срока действия договора банковского счета банк принял договор купли-продажи жилого помещения, документы на строительство и прочие документы, но оплата не произведена;</w:t>
      </w:r>
    </w:p>
    <w:p w:rsidR="00FA092B" w:rsidRDefault="00FA092B">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настоящими Правилами.</w:t>
      </w:r>
      <w:proofErr w:type="gramEnd"/>
    </w:p>
    <w:p w:rsidR="00FA092B" w:rsidRDefault="00FA092B">
      <w:pPr>
        <w:pStyle w:val="ConsPlusNormal"/>
        <w:spacing w:before="220"/>
        <w:ind w:firstLine="540"/>
        <w:jc w:val="both"/>
      </w:pPr>
      <w:r>
        <w:t>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настоящими Правилами.</w:t>
      </w:r>
    </w:p>
    <w:p w:rsidR="00FA092B" w:rsidRDefault="00FA092B">
      <w:pPr>
        <w:pStyle w:val="ConsPlusNormal"/>
        <w:spacing w:before="220"/>
        <w:ind w:firstLine="540"/>
        <w:jc w:val="both"/>
      </w:pPr>
      <w: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FA092B" w:rsidRDefault="00FA092B">
      <w:pPr>
        <w:pStyle w:val="ConsPlusNormal"/>
        <w:spacing w:before="220"/>
        <w:ind w:firstLine="540"/>
        <w:jc w:val="both"/>
      </w:pPr>
      <w:proofErr w:type="gramStart"/>
      <w: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городского округа Первоуральск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w:t>
      </w:r>
      <w:proofErr w:type="gramEnd"/>
      <w:r>
        <w:t xml:space="preserve"> участие в программе на общих основаниях.</w:t>
      </w:r>
    </w:p>
    <w:p w:rsidR="00FA092B" w:rsidRDefault="00FA092B">
      <w:pPr>
        <w:pStyle w:val="ConsPlusNormal"/>
        <w:spacing w:before="220"/>
        <w:ind w:firstLine="540"/>
        <w:jc w:val="both"/>
      </w:pPr>
      <w:proofErr w:type="gramStart"/>
      <w:r>
        <w:t>В случае, когда после начисления социальных выплат в бюджете городского округа Первоуральск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мероприятий ведомственной целевой программы, изъявивших желание получить социальную выплату</w:t>
      </w:r>
      <w:proofErr w:type="gramEnd"/>
      <w:r>
        <w:t xml:space="preserve"> по городскому округу Первоуральск в конкретном году, при этом размер социальной выплаты должен соответствовать размеру социальной выплаты, предусмотренному программой. Решение об увеличении доли местного бюджета принимается Администрацией городского округа Первоуральск и направляется в Министерство либо остаток </w:t>
      </w:r>
      <w:proofErr w:type="gramStart"/>
      <w:r>
        <w:t>средств, выделенных в качестве субсидии возвращается</w:t>
      </w:r>
      <w:proofErr w:type="gramEnd"/>
      <w:r>
        <w:t xml:space="preserve"> в областной бюджет.</w:t>
      </w:r>
    </w:p>
    <w:p w:rsidR="00FA092B" w:rsidRDefault="00FA092B">
      <w:pPr>
        <w:pStyle w:val="ConsPlusNormal"/>
        <w:spacing w:before="220"/>
        <w:ind w:firstLine="540"/>
        <w:jc w:val="both"/>
      </w:pPr>
      <w:proofErr w:type="gramStart"/>
      <w:r>
        <w:t xml:space="preserve">В случае выделения субсидии на предоставление социальных выплат молодым семьям на приобретение (строительство) жилья местному бюджету муниципального образования в Свердловской области и в местном бюджете недостаточно средств для обеспечения </w:t>
      </w:r>
      <w:proofErr w:type="spellStart"/>
      <w:r>
        <w:t>софинансирования</w:t>
      </w:r>
      <w:proofErr w:type="spellEnd"/>
      <w:r>
        <w:t xml:space="preserve">, то средства местного бюджета муниципального образования в Свердловской области подлежат увеличению до минимального достаточного размера, необходимого для </w:t>
      </w:r>
      <w:proofErr w:type="spellStart"/>
      <w:r>
        <w:t>софинансирования</w:t>
      </w:r>
      <w:proofErr w:type="spellEnd"/>
      <w:r>
        <w:t xml:space="preserve"> социальных выплат молодым семьям.</w:t>
      </w:r>
      <w:proofErr w:type="gramEnd"/>
    </w:p>
    <w:p w:rsidR="00FA092B" w:rsidRDefault="00FA092B">
      <w:pPr>
        <w:pStyle w:val="ConsPlusNormal"/>
        <w:spacing w:before="220"/>
        <w:ind w:firstLine="540"/>
        <w:jc w:val="both"/>
      </w:pPr>
      <w:proofErr w:type="gramStart"/>
      <w:r>
        <w:lastRenderedPageBreak/>
        <w:t xml:space="preserve">В случае выделения субсидии из федерального бюджета Свердловской области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w:t>
      </w:r>
      <w:proofErr w:type="spellStart"/>
      <w:r>
        <w:t>софинансирования</w:t>
      </w:r>
      <w:proofErr w:type="spellEnd"/>
      <w:r>
        <w:t xml:space="preserve"> мероприятий подпрограммы, средства, предусмотренные в бюджете Свердловской области и местных бюджетах муниципальных образований в Свердловской области, учитываемые при распределении субсидии, уменьшению не подлежат.</w:t>
      </w:r>
      <w:proofErr w:type="gramEnd"/>
    </w:p>
    <w:p w:rsidR="00FA092B" w:rsidRDefault="00FA092B">
      <w:pPr>
        <w:pStyle w:val="ConsPlusNormal"/>
        <w:spacing w:before="220"/>
        <w:ind w:firstLine="540"/>
        <w:jc w:val="both"/>
      </w:pPr>
      <w:proofErr w:type="gramStart"/>
      <w:r>
        <w:t>В случае получения субсидии из областного бюджета на предоставление социальных выплат молодым семьям на приобретение (строительство) жилья, средства местного бюджета, заявленные на отбор и с учетом которых произведено распределение субсидии, будут направлены в полном объеме на исполнение расходных обязательств по выданным молодым семьям свидетельствам о праве на получение социальной выплаты в конкретном финансовом году, а в случае если в пределах</w:t>
      </w:r>
      <w:proofErr w:type="gramEnd"/>
      <w:r>
        <w:t xml:space="preserve"> финансового года обязательства по выданным свидетельствам не исполнены, обязательства местного бюджета переносятся на следующий финансовый год до окончания обязательственного срока.</w:t>
      </w:r>
    </w:p>
    <w:p w:rsidR="00FA092B" w:rsidRDefault="00FA092B">
      <w:pPr>
        <w:pStyle w:val="ConsPlusNormal"/>
        <w:spacing w:before="220"/>
        <w:ind w:firstLine="540"/>
        <w:jc w:val="both"/>
      </w:pPr>
      <w:r>
        <w:t>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социальной выплаты по городскому округу Первоуральск, средства местного бюджета подлежат увеличению до полной социальной выплаты.</w:t>
      </w:r>
    </w:p>
    <w:p w:rsidR="00FA092B" w:rsidRDefault="00FA092B">
      <w:pPr>
        <w:pStyle w:val="ConsPlusNormal"/>
      </w:pPr>
    </w:p>
    <w:p w:rsidR="00FA092B" w:rsidRDefault="00FA092B">
      <w:pPr>
        <w:pStyle w:val="ConsPlusTitle"/>
        <w:jc w:val="center"/>
        <w:outlineLvl w:val="1"/>
      </w:pPr>
      <w:r>
        <w:t>Раздел 2. ЦЕЛИ И ЗАДАЧИ, ЦЕЛЕВЫЕ ПОКАЗАТЕЛИ</w:t>
      </w:r>
    </w:p>
    <w:p w:rsidR="00FA092B" w:rsidRDefault="00FA092B">
      <w:pPr>
        <w:pStyle w:val="ConsPlusTitle"/>
        <w:jc w:val="center"/>
      </w:pPr>
      <w:r>
        <w:t>МУНИЦИПАЛЬНОЙ ПРОГРАММЫ "ОБЕСПЕЧЕНИЕ ЖИЛЬЕМ МОЛОДЫХ СЕМЕЙ</w:t>
      </w:r>
    </w:p>
    <w:p w:rsidR="00FA092B" w:rsidRDefault="00FA092B">
      <w:pPr>
        <w:pStyle w:val="ConsPlusTitle"/>
        <w:jc w:val="center"/>
      </w:pPr>
      <w:r>
        <w:t>НА ТЕРРИТОРИИ ГОРОДСКОГО ОКРУГА ПЕРВОУРАЛЬСК</w:t>
      </w:r>
    </w:p>
    <w:p w:rsidR="00FA092B" w:rsidRDefault="00FA092B">
      <w:pPr>
        <w:pStyle w:val="ConsPlusTitle"/>
        <w:jc w:val="center"/>
      </w:pPr>
      <w:r>
        <w:t>НА 2017 - 2023 ГОДЫ"</w:t>
      </w:r>
    </w:p>
    <w:p w:rsidR="00FA092B" w:rsidRDefault="00FA092B">
      <w:pPr>
        <w:pStyle w:val="ConsPlusNormal"/>
        <w:jc w:val="center"/>
      </w:pPr>
      <w:proofErr w:type="gramStart"/>
      <w:r>
        <w:t xml:space="preserve">(в ред. </w:t>
      </w:r>
      <w:hyperlink r:id="rId30" w:history="1">
        <w:r>
          <w:rPr>
            <w:color w:val="0000FF"/>
          </w:rPr>
          <w:t>Постановления</w:t>
        </w:r>
      </w:hyperlink>
      <w:r>
        <w:t xml:space="preserve"> Администрации</w:t>
      </w:r>
      <w:proofErr w:type="gramEnd"/>
    </w:p>
    <w:p w:rsidR="00FA092B" w:rsidRDefault="00FA092B">
      <w:pPr>
        <w:pStyle w:val="ConsPlusNormal"/>
        <w:jc w:val="center"/>
      </w:pPr>
      <w:r>
        <w:t>городского округа Первоуральск от 17.01.2020 N 55)</w:t>
      </w:r>
    </w:p>
    <w:p w:rsidR="00FA092B" w:rsidRDefault="00FA092B">
      <w:pPr>
        <w:pStyle w:val="ConsPlusNormal"/>
      </w:pPr>
    </w:p>
    <w:p w:rsidR="00FA092B" w:rsidRDefault="00FA092B">
      <w:pPr>
        <w:sectPr w:rsidR="00FA09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005"/>
        <w:gridCol w:w="1260"/>
        <w:gridCol w:w="900"/>
        <w:gridCol w:w="907"/>
        <w:gridCol w:w="794"/>
        <w:gridCol w:w="907"/>
        <w:gridCol w:w="907"/>
        <w:gridCol w:w="907"/>
        <w:gridCol w:w="907"/>
        <w:gridCol w:w="1304"/>
      </w:tblGrid>
      <w:tr w:rsidR="00FA092B">
        <w:tc>
          <w:tcPr>
            <w:tcW w:w="1361" w:type="dxa"/>
            <w:vMerge w:val="restart"/>
            <w:vAlign w:val="center"/>
          </w:tcPr>
          <w:p w:rsidR="00FA092B" w:rsidRDefault="00FA092B">
            <w:pPr>
              <w:pStyle w:val="ConsPlusNormal"/>
              <w:jc w:val="center"/>
            </w:pPr>
            <w:r>
              <w:lastRenderedPageBreak/>
              <w:t>N цели, задачи, показателя</w:t>
            </w:r>
          </w:p>
        </w:tc>
        <w:tc>
          <w:tcPr>
            <w:tcW w:w="3005" w:type="dxa"/>
            <w:vMerge w:val="restart"/>
            <w:vAlign w:val="center"/>
          </w:tcPr>
          <w:p w:rsidR="00FA092B" w:rsidRDefault="00FA092B">
            <w:pPr>
              <w:pStyle w:val="ConsPlusNormal"/>
              <w:jc w:val="center"/>
            </w:pPr>
            <w:r>
              <w:t>Наименование цели и задач, целевых показателей</w:t>
            </w:r>
          </w:p>
        </w:tc>
        <w:tc>
          <w:tcPr>
            <w:tcW w:w="1260" w:type="dxa"/>
            <w:vMerge w:val="restart"/>
            <w:vAlign w:val="center"/>
          </w:tcPr>
          <w:p w:rsidR="00FA092B" w:rsidRDefault="00FA092B">
            <w:pPr>
              <w:pStyle w:val="ConsPlusNormal"/>
              <w:jc w:val="center"/>
            </w:pPr>
            <w:r>
              <w:t>Единица измерения</w:t>
            </w:r>
          </w:p>
        </w:tc>
        <w:tc>
          <w:tcPr>
            <w:tcW w:w="6229" w:type="dxa"/>
            <w:gridSpan w:val="7"/>
            <w:vAlign w:val="center"/>
          </w:tcPr>
          <w:p w:rsidR="00FA092B" w:rsidRDefault="00FA092B">
            <w:pPr>
              <w:pStyle w:val="ConsPlusNormal"/>
              <w:jc w:val="center"/>
            </w:pPr>
            <w:r>
              <w:t>Значения целевого показателя</w:t>
            </w:r>
          </w:p>
        </w:tc>
        <w:tc>
          <w:tcPr>
            <w:tcW w:w="1304" w:type="dxa"/>
            <w:vMerge w:val="restart"/>
          </w:tcPr>
          <w:p w:rsidR="00FA092B" w:rsidRDefault="00FA092B">
            <w:pPr>
              <w:pStyle w:val="ConsPlusNormal"/>
              <w:jc w:val="center"/>
            </w:pPr>
            <w:r>
              <w:t>Источник значения показателя</w:t>
            </w:r>
          </w:p>
        </w:tc>
      </w:tr>
      <w:tr w:rsidR="00FA092B">
        <w:tc>
          <w:tcPr>
            <w:tcW w:w="1361" w:type="dxa"/>
            <w:vMerge/>
          </w:tcPr>
          <w:p w:rsidR="00FA092B" w:rsidRDefault="00FA092B"/>
        </w:tc>
        <w:tc>
          <w:tcPr>
            <w:tcW w:w="3005" w:type="dxa"/>
            <w:vMerge/>
          </w:tcPr>
          <w:p w:rsidR="00FA092B" w:rsidRDefault="00FA092B"/>
        </w:tc>
        <w:tc>
          <w:tcPr>
            <w:tcW w:w="1260" w:type="dxa"/>
            <w:vMerge/>
          </w:tcPr>
          <w:p w:rsidR="00FA092B" w:rsidRDefault="00FA092B"/>
        </w:tc>
        <w:tc>
          <w:tcPr>
            <w:tcW w:w="900" w:type="dxa"/>
            <w:vAlign w:val="center"/>
          </w:tcPr>
          <w:p w:rsidR="00FA092B" w:rsidRDefault="00FA092B">
            <w:pPr>
              <w:pStyle w:val="ConsPlusNormal"/>
              <w:jc w:val="center"/>
            </w:pPr>
            <w:r>
              <w:t>2017 год</w:t>
            </w:r>
          </w:p>
        </w:tc>
        <w:tc>
          <w:tcPr>
            <w:tcW w:w="907" w:type="dxa"/>
            <w:vAlign w:val="center"/>
          </w:tcPr>
          <w:p w:rsidR="00FA092B" w:rsidRDefault="00FA092B">
            <w:pPr>
              <w:pStyle w:val="ConsPlusNormal"/>
              <w:jc w:val="center"/>
            </w:pPr>
            <w:r>
              <w:t>2018 год</w:t>
            </w:r>
          </w:p>
        </w:tc>
        <w:tc>
          <w:tcPr>
            <w:tcW w:w="794" w:type="dxa"/>
            <w:vAlign w:val="center"/>
          </w:tcPr>
          <w:p w:rsidR="00FA092B" w:rsidRDefault="00FA092B">
            <w:pPr>
              <w:pStyle w:val="ConsPlusNormal"/>
              <w:jc w:val="center"/>
            </w:pPr>
            <w:r>
              <w:t>2019 год</w:t>
            </w:r>
          </w:p>
        </w:tc>
        <w:tc>
          <w:tcPr>
            <w:tcW w:w="907" w:type="dxa"/>
            <w:vAlign w:val="center"/>
          </w:tcPr>
          <w:p w:rsidR="00FA092B" w:rsidRDefault="00FA092B">
            <w:pPr>
              <w:pStyle w:val="ConsPlusNormal"/>
              <w:jc w:val="center"/>
            </w:pPr>
            <w:r>
              <w:t>2020 год</w:t>
            </w:r>
          </w:p>
        </w:tc>
        <w:tc>
          <w:tcPr>
            <w:tcW w:w="907" w:type="dxa"/>
            <w:vAlign w:val="center"/>
          </w:tcPr>
          <w:p w:rsidR="00FA092B" w:rsidRDefault="00FA092B">
            <w:pPr>
              <w:pStyle w:val="ConsPlusNormal"/>
              <w:jc w:val="center"/>
            </w:pPr>
            <w:r>
              <w:t>2021 год</w:t>
            </w:r>
          </w:p>
        </w:tc>
        <w:tc>
          <w:tcPr>
            <w:tcW w:w="907" w:type="dxa"/>
            <w:vAlign w:val="center"/>
          </w:tcPr>
          <w:p w:rsidR="00FA092B" w:rsidRDefault="00FA092B">
            <w:pPr>
              <w:pStyle w:val="ConsPlusNormal"/>
              <w:jc w:val="center"/>
            </w:pPr>
            <w:r>
              <w:t>2022 год</w:t>
            </w:r>
          </w:p>
        </w:tc>
        <w:tc>
          <w:tcPr>
            <w:tcW w:w="907" w:type="dxa"/>
            <w:vAlign w:val="center"/>
          </w:tcPr>
          <w:p w:rsidR="00FA092B" w:rsidRDefault="00FA092B">
            <w:pPr>
              <w:pStyle w:val="ConsPlusNormal"/>
              <w:jc w:val="center"/>
            </w:pPr>
            <w:r>
              <w:t>2023 год</w:t>
            </w:r>
          </w:p>
        </w:tc>
        <w:tc>
          <w:tcPr>
            <w:tcW w:w="1304" w:type="dxa"/>
            <w:vMerge/>
          </w:tcPr>
          <w:p w:rsidR="00FA092B" w:rsidRDefault="00FA092B"/>
        </w:tc>
      </w:tr>
      <w:tr w:rsidR="00FA092B">
        <w:tc>
          <w:tcPr>
            <w:tcW w:w="1361" w:type="dxa"/>
          </w:tcPr>
          <w:p w:rsidR="00FA092B" w:rsidRDefault="00FA092B">
            <w:pPr>
              <w:pStyle w:val="ConsPlusNormal"/>
            </w:pPr>
            <w:r>
              <w:t>1</w:t>
            </w:r>
          </w:p>
        </w:tc>
        <w:tc>
          <w:tcPr>
            <w:tcW w:w="3005" w:type="dxa"/>
          </w:tcPr>
          <w:p w:rsidR="00FA092B" w:rsidRDefault="00FA092B">
            <w:pPr>
              <w:pStyle w:val="ConsPlusNormal"/>
              <w:outlineLvl w:val="2"/>
            </w:pPr>
            <w:r>
              <w:t>Цель: Решение жилищной проблемы молодых семей, проживающих на территории городского округа Первоуральск признанных в установленном действующим законодательством порядке нуждающимися в улучшении жилищных условий</w:t>
            </w:r>
          </w:p>
        </w:tc>
        <w:tc>
          <w:tcPr>
            <w:tcW w:w="1260" w:type="dxa"/>
          </w:tcPr>
          <w:p w:rsidR="00FA092B" w:rsidRDefault="00FA092B">
            <w:pPr>
              <w:pStyle w:val="ConsPlusNormal"/>
            </w:pPr>
          </w:p>
        </w:tc>
        <w:tc>
          <w:tcPr>
            <w:tcW w:w="6229" w:type="dxa"/>
            <w:gridSpan w:val="7"/>
          </w:tcPr>
          <w:p w:rsidR="00FA092B" w:rsidRDefault="00FA092B">
            <w:pPr>
              <w:pStyle w:val="ConsPlusNormal"/>
            </w:pPr>
          </w:p>
        </w:tc>
        <w:tc>
          <w:tcPr>
            <w:tcW w:w="1304" w:type="dxa"/>
            <w:tcBorders>
              <w:bottom w:val="nil"/>
            </w:tcBorders>
          </w:tcPr>
          <w:p w:rsidR="00FA092B" w:rsidRDefault="00FA092B">
            <w:pPr>
              <w:pStyle w:val="ConsPlusNormal"/>
              <w:jc w:val="center"/>
            </w:pPr>
            <w:r>
              <w:t>Отчеты ГРБС</w:t>
            </w:r>
          </w:p>
        </w:tc>
      </w:tr>
      <w:tr w:rsidR="00FA092B">
        <w:tc>
          <w:tcPr>
            <w:tcW w:w="1361" w:type="dxa"/>
          </w:tcPr>
          <w:p w:rsidR="00FA092B" w:rsidRDefault="00FA092B">
            <w:pPr>
              <w:pStyle w:val="ConsPlusNormal"/>
            </w:pPr>
            <w:r>
              <w:t>1.1</w:t>
            </w:r>
          </w:p>
        </w:tc>
        <w:tc>
          <w:tcPr>
            <w:tcW w:w="3005" w:type="dxa"/>
          </w:tcPr>
          <w:p w:rsidR="00FA092B" w:rsidRDefault="00FA092B">
            <w:pPr>
              <w:pStyle w:val="ConsPlusNormal"/>
              <w:outlineLvl w:val="3"/>
            </w:pPr>
            <w:r>
              <w:t>Задача: Предоставление мер государственной поддержки в решении жилищной проблемы молодым семьям</w:t>
            </w:r>
          </w:p>
        </w:tc>
        <w:tc>
          <w:tcPr>
            <w:tcW w:w="1260" w:type="dxa"/>
          </w:tcPr>
          <w:p w:rsidR="00FA092B" w:rsidRDefault="00FA092B">
            <w:pPr>
              <w:pStyle w:val="ConsPlusNormal"/>
            </w:pPr>
          </w:p>
        </w:tc>
        <w:tc>
          <w:tcPr>
            <w:tcW w:w="6229" w:type="dxa"/>
            <w:gridSpan w:val="7"/>
          </w:tcPr>
          <w:p w:rsidR="00FA092B" w:rsidRDefault="00FA092B">
            <w:pPr>
              <w:pStyle w:val="ConsPlusNormal"/>
            </w:pPr>
          </w:p>
        </w:tc>
        <w:tc>
          <w:tcPr>
            <w:tcW w:w="1304" w:type="dxa"/>
            <w:vMerge w:val="restart"/>
            <w:tcBorders>
              <w:top w:val="nil"/>
            </w:tcBorders>
          </w:tcPr>
          <w:p w:rsidR="00FA092B" w:rsidRDefault="00FA092B">
            <w:pPr>
              <w:pStyle w:val="ConsPlusNormal"/>
            </w:pPr>
          </w:p>
        </w:tc>
      </w:tr>
      <w:tr w:rsidR="00FA092B">
        <w:tc>
          <w:tcPr>
            <w:tcW w:w="1361" w:type="dxa"/>
          </w:tcPr>
          <w:p w:rsidR="00FA092B" w:rsidRDefault="00FA092B">
            <w:pPr>
              <w:pStyle w:val="ConsPlusNormal"/>
            </w:pPr>
            <w:r>
              <w:t>1.1.1</w:t>
            </w:r>
          </w:p>
        </w:tc>
        <w:tc>
          <w:tcPr>
            <w:tcW w:w="3005" w:type="dxa"/>
          </w:tcPr>
          <w:p w:rsidR="00FA092B" w:rsidRDefault="00FA092B">
            <w:pPr>
              <w:pStyle w:val="ConsPlusNormal"/>
            </w:pPr>
            <w:r>
              <w:t>Целевой показатель: количество молодых семей, получивших социальную выплату</w:t>
            </w:r>
          </w:p>
        </w:tc>
        <w:tc>
          <w:tcPr>
            <w:tcW w:w="1260" w:type="dxa"/>
            <w:vAlign w:val="center"/>
          </w:tcPr>
          <w:p w:rsidR="00FA092B" w:rsidRDefault="00FA092B">
            <w:pPr>
              <w:pStyle w:val="ConsPlusNormal"/>
              <w:jc w:val="center"/>
            </w:pPr>
            <w:r>
              <w:t>единиц</w:t>
            </w:r>
          </w:p>
        </w:tc>
        <w:tc>
          <w:tcPr>
            <w:tcW w:w="900" w:type="dxa"/>
          </w:tcPr>
          <w:p w:rsidR="00FA092B" w:rsidRDefault="00FA092B">
            <w:pPr>
              <w:pStyle w:val="ConsPlusNormal"/>
              <w:jc w:val="center"/>
            </w:pPr>
            <w:r>
              <w:t>9/29 &lt;*&gt;</w:t>
            </w:r>
          </w:p>
        </w:tc>
        <w:tc>
          <w:tcPr>
            <w:tcW w:w="907" w:type="dxa"/>
          </w:tcPr>
          <w:p w:rsidR="00FA092B" w:rsidRDefault="00FA092B">
            <w:pPr>
              <w:pStyle w:val="ConsPlusNormal"/>
              <w:jc w:val="center"/>
            </w:pPr>
            <w:r>
              <w:t>16/45 &lt;*&gt;</w:t>
            </w:r>
          </w:p>
        </w:tc>
        <w:tc>
          <w:tcPr>
            <w:tcW w:w="794" w:type="dxa"/>
          </w:tcPr>
          <w:p w:rsidR="00FA092B" w:rsidRDefault="00FA092B">
            <w:pPr>
              <w:pStyle w:val="ConsPlusNormal"/>
              <w:jc w:val="center"/>
            </w:pPr>
            <w:r>
              <w:t>21/66 &lt;*&gt;</w:t>
            </w:r>
          </w:p>
        </w:tc>
        <w:tc>
          <w:tcPr>
            <w:tcW w:w="907" w:type="dxa"/>
          </w:tcPr>
          <w:p w:rsidR="00FA092B" w:rsidRDefault="00FA092B">
            <w:pPr>
              <w:pStyle w:val="ConsPlusNormal"/>
              <w:jc w:val="center"/>
            </w:pPr>
            <w:r>
              <w:t>20/86 &lt;*&gt;</w:t>
            </w:r>
          </w:p>
        </w:tc>
        <w:tc>
          <w:tcPr>
            <w:tcW w:w="907" w:type="dxa"/>
          </w:tcPr>
          <w:p w:rsidR="00FA092B" w:rsidRDefault="00FA092B">
            <w:pPr>
              <w:pStyle w:val="ConsPlusNormal"/>
              <w:jc w:val="center"/>
            </w:pPr>
            <w:r>
              <w:t>2/88 &lt;*&gt;</w:t>
            </w:r>
          </w:p>
        </w:tc>
        <w:tc>
          <w:tcPr>
            <w:tcW w:w="907" w:type="dxa"/>
          </w:tcPr>
          <w:p w:rsidR="00FA092B" w:rsidRDefault="00FA092B">
            <w:pPr>
              <w:pStyle w:val="ConsPlusNormal"/>
              <w:jc w:val="center"/>
            </w:pPr>
            <w:r>
              <w:t>0</w:t>
            </w:r>
          </w:p>
        </w:tc>
        <w:tc>
          <w:tcPr>
            <w:tcW w:w="907" w:type="dxa"/>
          </w:tcPr>
          <w:p w:rsidR="00FA092B" w:rsidRDefault="00FA092B">
            <w:pPr>
              <w:pStyle w:val="ConsPlusNormal"/>
              <w:jc w:val="center"/>
            </w:pPr>
            <w:r>
              <w:t>0</w:t>
            </w:r>
          </w:p>
        </w:tc>
        <w:tc>
          <w:tcPr>
            <w:tcW w:w="1304" w:type="dxa"/>
            <w:vMerge/>
            <w:tcBorders>
              <w:top w:val="nil"/>
            </w:tcBorders>
          </w:tcPr>
          <w:p w:rsidR="00FA092B" w:rsidRDefault="00FA092B"/>
        </w:tc>
      </w:tr>
    </w:tbl>
    <w:p w:rsidR="00FA092B" w:rsidRDefault="00FA092B">
      <w:pPr>
        <w:pStyle w:val="ConsPlusNormal"/>
      </w:pPr>
    </w:p>
    <w:p w:rsidR="00FA092B" w:rsidRDefault="00FA092B">
      <w:pPr>
        <w:pStyle w:val="ConsPlusNormal"/>
        <w:ind w:firstLine="540"/>
        <w:jc w:val="both"/>
      </w:pPr>
      <w:r>
        <w:t>--------------------------------</w:t>
      </w:r>
    </w:p>
    <w:p w:rsidR="00FA092B" w:rsidRDefault="00FA092B">
      <w:pPr>
        <w:pStyle w:val="ConsPlusNormal"/>
        <w:spacing w:before="220"/>
        <w:ind w:firstLine="540"/>
        <w:jc w:val="both"/>
      </w:pPr>
      <w:r>
        <w:t>&lt;*&gt; - Количество молодых семей нарастающим итогом с начала реализации муниципальной программы.</w:t>
      </w:r>
    </w:p>
    <w:p w:rsidR="00FA092B" w:rsidRDefault="00FA092B">
      <w:pPr>
        <w:pStyle w:val="ConsPlusNormal"/>
      </w:pPr>
    </w:p>
    <w:p w:rsidR="00FA092B" w:rsidRDefault="00FA092B">
      <w:pPr>
        <w:pStyle w:val="ConsPlusTitle"/>
        <w:jc w:val="center"/>
        <w:outlineLvl w:val="1"/>
      </w:pPr>
      <w:r>
        <w:t>Раздел 3. ПЛАН МЕРОПРИЯТИЙ МУНИЦИПАЛЬНОЙ ПРОГРАММЫ</w:t>
      </w:r>
    </w:p>
    <w:p w:rsidR="00FA092B" w:rsidRDefault="00FA092B">
      <w:pPr>
        <w:pStyle w:val="ConsPlusTitle"/>
        <w:jc w:val="center"/>
      </w:pPr>
      <w:r>
        <w:t>"ОБЕСПЕЧЕНИЕ ЖИЛЬЕМ МОЛОДЫХ СЕМЕЙ НА ТЕРРИТОРИИ</w:t>
      </w:r>
    </w:p>
    <w:p w:rsidR="00FA092B" w:rsidRDefault="00FA092B">
      <w:pPr>
        <w:pStyle w:val="ConsPlusTitle"/>
        <w:jc w:val="center"/>
      </w:pPr>
      <w:r>
        <w:t>ГОРОДСКОГО ОКРУГА ПЕРВОУРАЛЬСК НА 2017 - 2023 ГОДЫ"</w:t>
      </w:r>
    </w:p>
    <w:p w:rsidR="00FA092B" w:rsidRDefault="00FA092B">
      <w:pPr>
        <w:pStyle w:val="ConsPlusNormal"/>
        <w:jc w:val="center"/>
      </w:pPr>
      <w:proofErr w:type="gramStart"/>
      <w:r>
        <w:t xml:space="preserve">(в ред. </w:t>
      </w:r>
      <w:hyperlink r:id="rId31" w:history="1">
        <w:r>
          <w:rPr>
            <w:color w:val="0000FF"/>
          </w:rPr>
          <w:t>Постановления</w:t>
        </w:r>
      </w:hyperlink>
      <w:r>
        <w:t xml:space="preserve"> Администрации</w:t>
      </w:r>
      <w:proofErr w:type="gramEnd"/>
    </w:p>
    <w:p w:rsidR="00FA092B" w:rsidRDefault="00FA092B">
      <w:pPr>
        <w:pStyle w:val="ConsPlusNormal"/>
        <w:jc w:val="center"/>
      </w:pPr>
      <w:r>
        <w:t>городского округа Первоуральск от 17.01.2020 N 55)</w:t>
      </w:r>
    </w:p>
    <w:p w:rsidR="00FA092B" w:rsidRDefault="00FA092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2835"/>
        <w:gridCol w:w="1814"/>
        <w:gridCol w:w="1361"/>
        <w:gridCol w:w="1124"/>
        <w:gridCol w:w="1164"/>
        <w:gridCol w:w="1304"/>
        <w:gridCol w:w="1176"/>
        <w:gridCol w:w="1205"/>
        <w:gridCol w:w="1123"/>
        <w:gridCol w:w="987"/>
        <w:gridCol w:w="1587"/>
      </w:tblGrid>
      <w:tr w:rsidR="00FA092B">
        <w:tc>
          <w:tcPr>
            <w:tcW w:w="617" w:type="dxa"/>
            <w:vMerge w:val="restart"/>
            <w:vAlign w:val="center"/>
          </w:tcPr>
          <w:p w:rsidR="00FA092B" w:rsidRDefault="00FA092B">
            <w:pPr>
              <w:pStyle w:val="ConsPlusNormal"/>
              <w:jc w:val="center"/>
            </w:pPr>
            <w:r>
              <w:t xml:space="preserve">N </w:t>
            </w:r>
            <w:proofErr w:type="gramStart"/>
            <w:r>
              <w:t>п</w:t>
            </w:r>
            <w:proofErr w:type="gramEnd"/>
            <w:r>
              <w:t>/п</w:t>
            </w:r>
          </w:p>
        </w:tc>
        <w:tc>
          <w:tcPr>
            <w:tcW w:w="2835" w:type="dxa"/>
            <w:vMerge w:val="restart"/>
            <w:vAlign w:val="center"/>
          </w:tcPr>
          <w:p w:rsidR="00FA092B" w:rsidRDefault="00FA092B">
            <w:pPr>
              <w:pStyle w:val="ConsPlusNormal"/>
              <w:jc w:val="center"/>
            </w:pPr>
            <w:r>
              <w:t>Наименование мероприятия/Источники расходов на финансирование</w:t>
            </w:r>
          </w:p>
        </w:tc>
        <w:tc>
          <w:tcPr>
            <w:tcW w:w="1814" w:type="dxa"/>
            <w:vMerge w:val="restart"/>
            <w:vAlign w:val="center"/>
          </w:tcPr>
          <w:p w:rsidR="00FA092B" w:rsidRDefault="00FA092B">
            <w:pPr>
              <w:pStyle w:val="ConsPlusNormal"/>
              <w:jc w:val="center"/>
            </w:pPr>
            <w:r>
              <w:t>Ответственный исполнитель мероприятия</w:t>
            </w:r>
          </w:p>
        </w:tc>
        <w:tc>
          <w:tcPr>
            <w:tcW w:w="9444" w:type="dxa"/>
            <w:gridSpan w:val="8"/>
            <w:vAlign w:val="center"/>
          </w:tcPr>
          <w:p w:rsidR="00FA092B" w:rsidRDefault="00FA092B">
            <w:pPr>
              <w:pStyle w:val="ConsPlusNormal"/>
              <w:jc w:val="center"/>
            </w:pPr>
            <w:r>
              <w:t>Объем расходов на выполнение мероприятий за счет всех источников, тыс. рублей</w:t>
            </w:r>
          </w:p>
        </w:tc>
        <w:tc>
          <w:tcPr>
            <w:tcW w:w="1587" w:type="dxa"/>
            <w:vMerge w:val="restart"/>
            <w:vAlign w:val="center"/>
          </w:tcPr>
          <w:p w:rsidR="00FA092B" w:rsidRDefault="00FA092B">
            <w:pPr>
              <w:pStyle w:val="ConsPlusNormal"/>
              <w:jc w:val="center"/>
            </w:pPr>
            <w:r>
              <w:t xml:space="preserve">Номера целевых </w:t>
            </w:r>
            <w:proofErr w:type="gramStart"/>
            <w:r>
              <w:t>показателей</w:t>
            </w:r>
            <w:proofErr w:type="gramEnd"/>
            <w:r>
              <w:t xml:space="preserve"> на достижение которых направлены мероприятия</w:t>
            </w:r>
          </w:p>
        </w:tc>
      </w:tr>
      <w:tr w:rsidR="00FA092B">
        <w:tc>
          <w:tcPr>
            <w:tcW w:w="617" w:type="dxa"/>
            <w:vMerge/>
          </w:tcPr>
          <w:p w:rsidR="00FA092B" w:rsidRDefault="00FA092B"/>
        </w:tc>
        <w:tc>
          <w:tcPr>
            <w:tcW w:w="2835" w:type="dxa"/>
            <w:vMerge/>
          </w:tcPr>
          <w:p w:rsidR="00FA092B" w:rsidRDefault="00FA092B"/>
        </w:tc>
        <w:tc>
          <w:tcPr>
            <w:tcW w:w="1814" w:type="dxa"/>
            <w:vMerge/>
          </w:tcPr>
          <w:p w:rsidR="00FA092B" w:rsidRDefault="00FA092B"/>
        </w:tc>
        <w:tc>
          <w:tcPr>
            <w:tcW w:w="1361" w:type="dxa"/>
            <w:vAlign w:val="center"/>
          </w:tcPr>
          <w:p w:rsidR="00FA092B" w:rsidRDefault="00FA092B">
            <w:pPr>
              <w:pStyle w:val="ConsPlusNormal"/>
              <w:jc w:val="center"/>
            </w:pPr>
            <w:r>
              <w:t>Всего</w:t>
            </w:r>
          </w:p>
        </w:tc>
        <w:tc>
          <w:tcPr>
            <w:tcW w:w="1124" w:type="dxa"/>
            <w:vAlign w:val="center"/>
          </w:tcPr>
          <w:p w:rsidR="00FA092B" w:rsidRDefault="00FA092B">
            <w:pPr>
              <w:pStyle w:val="ConsPlusNormal"/>
              <w:jc w:val="center"/>
            </w:pPr>
            <w:r>
              <w:t>2017 год</w:t>
            </w:r>
          </w:p>
        </w:tc>
        <w:tc>
          <w:tcPr>
            <w:tcW w:w="1164" w:type="dxa"/>
            <w:vAlign w:val="center"/>
          </w:tcPr>
          <w:p w:rsidR="00FA092B" w:rsidRDefault="00FA092B">
            <w:pPr>
              <w:pStyle w:val="ConsPlusNormal"/>
              <w:jc w:val="center"/>
            </w:pPr>
            <w:r>
              <w:t>2018 год</w:t>
            </w:r>
          </w:p>
        </w:tc>
        <w:tc>
          <w:tcPr>
            <w:tcW w:w="1304" w:type="dxa"/>
            <w:vAlign w:val="center"/>
          </w:tcPr>
          <w:p w:rsidR="00FA092B" w:rsidRDefault="00FA092B">
            <w:pPr>
              <w:pStyle w:val="ConsPlusNormal"/>
              <w:jc w:val="center"/>
            </w:pPr>
            <w:r>
              <w:t>2019 год</w:t>
            </w:r>
          </w:p>
        </w:tc>
        <w:tc>
          <w:tcPr>
            <w:tcW w:w="1176" w:type="dxa"/>
            <w:vAlign w:val="center"/>
          </w:tcPr>
          <w:p w:rsidR="00FA092B" w:rsidRDefault="00FA092B">
            <w:pPr>
              <w:pStyle w:val="ConsPlusNormal"/>
              <w:jc w:val="center"/>
            </w:pPr>
            <w:r>
              <w:t>2020 год</w:t>
            </w:r>
          </w:p>
        </w:tc>
        <w:tc>
          <w:tcPr>
            <w:tcW w:w="1205" w:type="dxa"/>
            <w:vAlign w:val="center"/>
          </w:tcPr>
          <w:p w:rsidR="00FA092B" w:rsidRDefault="00FA092B">
            <w:pPr>
              <w:pStyle w:val="ConsPlusNormal"/>
              <w:jc w:val="center"/>
            </w:pPr>
            <w:r>
              <w:t>2021 год</w:t>
            </w:r>
          </w:p>
        </w:tc>
        <w:tc>
          <w:tcPr>
            <w:tcW w:w="1123" w:type="dxa"/>
            <w:vAlign w:val="center"/>
          </w:tcPr>
          <w:p w:rsidR="00FA092B" w:rsidRDefault="00FA092B">
            <w:pPr>
              <w:pStyle w:val="ConsPlusNormal"/>
              <w:jc w:val="center"/>
            </w:pPr>
            <w:r>
              <w:t>2022 год</w:t>
            </w:r>
          </w:p>
        </w:tc>
        <w:tc>
          <w:tcPr>
            <w:tcW w:w="987" w:type="dxa"/>
            <w:vAlign w:val="center"/>
          </w:tcPr>
          <w:p w:rsidR="00FA092B" w:rsidRDefault="00FA092B">
            <w:pPr>
              <w:pStyle w:val="ConsPlusNormal"/>
              <w:jc w:val="center"/>
            </w:pPr>
            <w:r>
              <w:t>2023 год</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Всего по муниципальной программе, в том числе:</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160681,80</w:t>
            </w:r>
          </w:p>
        </w:tc>
        <w:tc>
          <w:tcPr>
            <w:tcW w:w="1124" w:type="dxa"/>
            <w:vAlign w:val="center"/>
          </w:tcPr>
          <w:p w:rsidR="00FA092B" w:rsidRDefault="00FA092B">
            <w:pPr>
              <w:pStyle w:val="ConsPlusNormal"/>
              <w:jc w:val="center"/>
            </w:pPr>
            <w:r>
              <w:t>23044,92</w:t>
            </w:r>
          </w:p>
        </w:tc>
        <w:tc>
          <w:tcPr>
            <w:tcW w:w="1164" w:type="dxa"/>
            <w:vAlign w:val="center"/>
          </w:tcPr>
          <w:p w:rsidR="00FA092B" w:rsidRDefault="00FA092B">
            <w:pPr>
              <w:pStyle w:val="ConsPlusNormal"/>
              <w:jc w:val="center"/>
            </w:pPr>
            <w:r>
              <w:t>38981,56</w:t>
            </w:r>
          </w:p>
        </w:tc>
        <w:tc>
          <w:tcPr>
            <w:tcW w:w="1304" w:type="dxa"/>
            <w:vAlign w:val="center"/>
          </w:tcPr>
          <w:p w:rsidR="00FA092B" w:rsidRDefault="00FA092B">
            <w:pPr>
              <w:pStyle w:val="ConsPlusNormal"/>
              <w:jc w:val="center"/>
            </w:pPr>
            <w:r>
              <w:t>48236,54</w:t>
            </w:r>
          </w:p>
        </w:tc>
        <w:tc>
          <w:tcPr>
            <w:tcW w:w="1176" w:type="dxa"/>
            <w:vAlign w:val="center"/>
          </w:tcPr>
          <w:p w:rsidR="00FA092B" w:rsidRDefault="00FA092B">
            <w:pPr>
              <w:pStyle w:val="ConsPlusNormal"/>
              <w:jc w:val="center"/>
            </w:pPr>
            <w:r>
              <w:t>45835,26</w:t>
            </w:r>
          </w:p>
        </w:tc>
        <w:tc>
          <w:tcPr>
            <w:tcW w:w="1205" w:type="dxa"/>
            <w:vAlign w:val="center"/>
          </w:tcPr>
          <w:p w:rsidR="00FA092B" w:rsidRDefault="00FA092B">
            <w:pPr>
              <w:pStyle w:val="ConsPlusNormal"/>
              <w:jc w:val="center"/>
            </w:pPr>
            <w:r>
              <w:t>4583,52</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val="restart"/>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федеральный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4316,00</w:t>
            </w:r>
          </w:p>
        </w:tc>
        <w:tc>
          <w:tcPr>
            <w:tcW w:w="1124" w:type="dxa"/>
            <w:vAlign w:val="center"/>
          </w:tcPr>
          <w:p w:rsidR="00FA092B" w:rsidRDefault="00FA092B">
            <w:pPr>
              <w:pStyle w:val="ConsPlusNormal"/>
              <w:jc w:val="center"/>
            </w:pPr>
            <w:r>
              <w:t>0,00</w:t>
            </w:r>
          </w:p>
        </w:tc>
        <w:tc>
          <w:tcPr>
            <w:tcW w:w="1164" w:type="dxa"/>
            <w:vAlign w:val="center"/>
          </w:tcPr>
          <w:p w:rsidR="00FA092B" w:rsidRDefault="00FA092B">
            <w:pPr>
              <w:pStyle w:val="ConsPlusNormal"/>
              <w:jc w:val="center"/>
            </w:pPr>
            <w:r>
              <w:t>4316,00</w:t>
            </w:r>
          </w:p>
        </w:tc>
        <w:tc>
          <w:tcPr>
            <w:tcW w:w="1304" w:type="dxa"/>
            <w:vAlign w:val="center"/>
          </w:tcPr>
          <w:p w:rsidR="00FA092B" w:rsidRDefault="00FA092B">
            <w:pPr>
              <w:pStyle w:val="ConsPlusNormal"/>
              <w:jc w:val="center"/>
            </w:pPr>
            <w:r>
              <w:t>0,00</w:t>
            </w:r>
          </w:p>
        </w:tc>
        <w:tc>
          <w:tcPr>
            <w:tcW w:w="1176" w:type="dxa"/>
            <w:vAlign w:val="center"/>
          </w:tcPr>
          <w:p w:rsidR="00FA092B" w:rsidRDefault="00FA092B">
            <w:pPr>
              <w:pStyle w:val="ConsPlusNormal"/>
              <w:jc w:val="center"/>
            </w:pPr>
            <w:r>
              <w:t>0,00</w:t>
            </w:r>
          </w:p>
        </w:tc>
        <w:tc>
          <w:tcPr>
            <w:tcW w:w="1205" w:type="dxa"/>
            <w:vAlign w:val="center"/>
          </w:tcPr>
          <w:p w:rsidR="00FA092B" w:rsidRDefault="00FA092B">
            <w:pPr>
              <w:pStyle w:val="ConsPlusNormal"/>
              <w:jc w:val="center"/>
            </w:pPr>
            <w:r>
              <w:t>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областной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13527,30</w:t>
            </w:r>
          </w:p>
        </w:tc>
        <w:tc>
          <w:tcPr>
            <w:tcW w:w="1124" w:type="dxa"/>
            <w:vAlign w:val="center"/>
          </w:tcPr>
          <w:p w:rsidR="00FA092B" w:rsidRDefault="00FA092B">
            <w:pPr>
              <w:pStyle w:val="ConsPlusNormal"/>
              <w:jc w:val="center"/>
            </w:pPr>
            <w:r>
              <w:t>3841,70</w:t>
            </w:r>
          </w:p>
        </w:tc>
        <w:tc>
          <w:tcPr>
            <w:tcW w:w="1164" w:type="dxa"/>
            <w:vAlign w:val="center"/>
          </w:tcPr>
          <w:p w:rsidR="00FA092B" w:rsidRDefault="00FA092B">
            <w:pPr>
              <w:pStyle w:val="ConsPlusNormal"/>
              <w:jc w:val="center"/>
            </w:pPr>
            <w:r>
              <w:t>9685,60</w:t>
            </w:r>
          </w:p>
        </w:tc>
        <w:tc>
          <w:tcPr>
            <w:tcW w:w="1304" w:type="dxa"/>
            <w:vAlign w:val="center"/>
          </w:tcPr>
          <w:p w:rsidR="00FA092B" w:rsidRDefault="00FA092B">
            <w:pPr>
              <w:pStyle w:val="ConsPlusNormal"/>
              <w:jc w:val="center"/>
            </w:pPr>
            <w:r>
              <w:t>0,00</w:t>
            </w:r>
          </w:p>
        </w:tc>
        <w:tc>
          <w:tcPr>
            <w:tcW w:w="1176" w:type="dxa"/>
            <w:vAlign w:val="center"/>
          </w:tcPr>
          <w:p w:rsidR="00FA092B" w:rsidRDefault="00FA092B">
            <w:pPr>
              <w:pStyle w:val="ConsPlusNormal"/>
              <w:jc w:val="center"/>
            </w:pPr>
            <w:r>
              <w:t>0,00</w:t>
            </w:r>
          </w:p>
        </w:tc>
        <w:tc>
          <w:tcPr>
            <w:tcW w:w="1205" w:type="dxa"/>
            <w:vAlign w:val="center"/>
          </w:tcPr>
          <w:p w:rsidR="00FA092B" w:rsidRDefault="00FA092B">
            <w:pPr>
              <w:pStyle w:val="ConsPlusNormal"/>
              <w:jc w:val="center"/>
            </w:pPr>
            <w:r>
              <w:t>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местный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54479,95</w:t>
            </w:r>
          </w:p>
        </w:tc>
        <w:tc>
          <w:tcPr>
            <w:tcW w:w="1124" w:type="dxa"/>
            <w:vAlign w:val="center"/>
          </w:tcPr>
          <w:p w:rsidR="00FA092B" w:rsidRDefault="00FA092B">
            <w:pPr>
              <w:pStyle w:val="ConsPlusNormal"/>
              <w:jc w:val="center"/>
            </w:pPr>
            <w:r>
              <w:t>9567,68</w:t>
            </w:r>
          </w:p>
        </w:tc>
        <w:tc>
          <w:tcPr>
            <w:tcW w:w="1164" w:type="dxa"/>
            <w:vAlign w:val="center"/>
          </w:tcPr>
          <w:p w:rsidR="00FA092B" w:rsidRDefault="00FA092B">
            <w:pPr>
              <w:pStyle w:val="ConsPlusNormal"/>
              <w:jc w:val="center"/>
            </w:pPr>
            <w:r>
              <w:t>10095,42</w:t>
            </w:r>
          </w:p>
        </w:tc>
        <w:tc>
          <w:tcPr>
            <w:tcW w:w="1304" w:type="dxa"/>
            <w:vAlign w:val="center"/>
          </w:tcPr>
          <w:p w:rsidR="00FA092B" w:rsidRDefault="00FA092B">
            <w:pPr>
              <w:pStyle w:val="ConsPlusNormal"/>
              <w:jc w:val="center"/>
            </w:pPr>
            <w:r>
              <w:t>23816,85</w:t>
            </w:r>
          </w:p>
        </w:tc>
        <w:tc>
          <w:tcPr>
            <w:tcW w:w="1176" w:type="dxa"/>
            <w:vAlign w:val="center"/>
          </w:tcPr>
          <w:p w:rsidR="00FA092B" w:rsidRDefault="00FA092B">
            <w:pPr>
              <w:pStyle w:val="ConsPlusNormal"/>
              <w:jc w:val="center"/>
            </w:pPr>
            <w:r>
              <w:t>10000,00</w:t>
            </w:r>
          </w:p>
        </w:tc>
        <w:tc>
          <w:tcPr>
            <w:tcW w:w="1205" w:type="dxa"/>
            <w:vAlign w:val="center"/>
          </w:tcPr>
          <w:p w:rsidR="00FA092B" w:rsidRDefault="00FA092B">
            <w:pPr>
              <w:pStyle w:val="ConsPlusNormal"/>
              <w:jc w:val="center"/>
            </w:pPr>
            <w:r>
              <w:t>1000,00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xml:space="preserve">в том числе: местный бюджет на условиях </w:t>
            </w:r>
            <w:proofErr w:type="spellStart"/>
            <w:r>
              <w:t>софинансирования</w:t>
            </w:r>
            <w:proofErr w:type="spellEnd"/>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jc w:val="center"/>
            </w:pPr>
            <w:r>
              <w:t>10806,35</w:t>
            </w:r>
          </w:p>
        </w:tc>
        <w:tc>
          <w:tcPr>
            <w:tcW w:w="1176" w:type="dxa"/>
            <w:vAlign w:val="center"/>
          </w:tcPr>
          <w:p w:rsidR="00FA092B" w:rsidRDefault="00FA092B">
            <w:pPr>
              <w:pStyle w:val="ConsPlusNormal"/>
              <w:jc w:val="center"/>
            </w:pPr>
            <w:r>
              <w:t>10000,00</w:t>
            </w:r>
          </w:p>
        </w:tc>
        <w:tc>
          <w:tcPr>
            <w:tcW w:w="1205" w:type="dxa"/>
            <w:vAlign w:val="center"/>
          </w:tcPr>
          <w:p w:rsidR="00FA092B" w:rsidRDefault="00FA092B">
            <w:pPr>
              <w:pStyle w:val="ConsPlusNormal"/>
              <w:jc w:val="center"/>
            </w:pPr>
            <w:r>
              <w:t>1000,00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внебюджетные источники</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88358,55</w:t>
            </w:r>
          </w:p>
        </w:tc>
        <w:tc>
          <w:tcPr>
            <w:tcW w:w="1124" w:type="dxa"/>
            <w:vAlign w:val="center"/>
          </w:tcPr>
          <w:p w:rsidR="00FA092B" w:rsidRDefault="00FA092B">
            <w:pPr>
              <w:pStyle w:val="ConsPlusNormal"/>
              <w:jc w:val="center"/>
            </w:pPr>
            <w:r>
              <w:t>9635,54</w:t>
            </w:r>
          </w:p>
        </w:tc>
        <w:tc>
          <w:tcPr>
            <w:tcW w:w="1164" w:type="dxa"/>
            <w:vAlign w:val="center"/>
          </w:tcPr>
          <w:p w:rsidR="00FA092B" w:rsidRDefault="00FA092B">
            <w:pPr>
              <w:pStyle w:val="ConsPlusNormal"/>
              <w:jc w:val="center"/>
            </w:pPr>
            <w:r>
              <w:t>14884,54</w:t>
            </w:r>
          </w:p>
        </w:tc>
        <w:tc>
          <w:tcPr>
            <w:tcW w:w="1304" w:type="dxa"/>
            <w:vAlign w:val="center"/>
          </w:tcPr>
          <w:p w:rsidR="00FA092B" w:rsidRDefault="00FA092B">
            <w:pPr>
              <w:pStyle w:val="ConsPlusNormal"/>
              <w:jc w:val="center"/>
            </w:pPr>
            <w:r>
              <w:t>24419,69</w:t>
            </w:r>
          </w:p>
        </w:tc>
        <w:tc>
          <w:tcPr>
            <w:tcW w:w="1176" w:type="dxa"/>
            <w:vAlign w:val="center"/>
          </w:tcPr>
          <w:p w:rsidR="00FA092B" w:rsidRDefault="00FA092B">
            <w:pPr>
              <w:pStyle w:val="ConsPlusNormal"/>
              <w:jc w:val="center"/>
            </w:pPr>
            <w:r>
              <w:t>35835,26</w:t>
            </w:r>
          </w:p>
        </w:tc>
        <w:tc>
          <w:tcPr>
            <w:tcW w:w="1205" w:type="dxa"/>
            <w:vAlign w:val="center"/>
          </w:tcPr>
          <w:p w:rsidR="00FA092B" w:rsidRDefault="00FA092B">
            <w:pPr>
              <w:pStyle w:val="ConsPlusNormal"/>
              <w:jc w:val="center"/>
            </w:pPr>
            <w:r>
              <w:t>3583,52</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Merge/>
          </w:tcPr>
          <w:p w:rsidR="00FA092B" w:rsidRDefault="00FA092B"/>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proofErr w:type="spellStart"/>
            <w:r>
              <w:t>Справочно</w:t>
            </w:r>
            <w:proofErr w:type="spellEnd"/>
            <w:r>
              <w:t>: &lt;**&gt;</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xml:space="preserve">- участие в государственных программах на условиях </w:t>
            </w:r>
            <w:proofErr w:type="spellStart"/>
            <w:r>
              <w:t>софинансирования</w:t>
            </w:r>
            <w:proofErr w:type="spellEnd"/>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участие в государственно-частном партнерстве</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r>
              <w:t>1.</w:t>
            </w:r>
          </w:p>
        </w:tc>
        <w:tc>
          <w:tcPr>
            <w:tcW w:w="2835" w:type="dxa"/>
            <w:vAlign w:val="center"/>
          </w:tcPr>
          <w:p w:rsidR="00FA092B" w:rsidRDefault="00FA092B">
            <w:pPr>
              <w:pStyle w:val="ConsPlusNormal"/>
            </w:pPr>
            <w:r>
              <w:t xml:space="preserve">Предоставление социальных выплат молодым семьям на </w:t>
            </w:r>
            <w:r>
              <w:lastRenderedPageBreak/>
              <w:t>приобретение строительство жилья в том числе:</w:t>
            </w:r>
          </w:p>
        </w:tc>
        <w:tc>
          <w:tcPr>
            <w:tcW w:w="1814" w:type="dxa"/>
            <w:vAlign w:val="center"/>
          </w:tcPr>
          <w:p w:rsidR="00FA092B" w:rsidRDefault="00FA092B">
            <w:pPr>
              <w:pStyle w:val="ConsPlusNormal"/>
              <w:jc w:val="center"/>
            </w:pPr>
            <w:r>
              <w:lastRenderedPageBreak/>
              <w:t>Жилищный отдел</w:t>
            </w:r>
          </w:p>
        </w:tc>
        <w:tc>
          <w:tcPr>
            <w:tcW w:w="1361" w:type="dxa"/>
            <w:vAlign w:val="center"/>
          </w:tcPr>
          <w:p w:rsidR="00FA092B" w:rsidRDefault="00FA092B">
            <w:pPr>
              <w:pStyle w:val="ConsPlusNormal"/>
              <w:jc w:val="center"/>
            </w:pPr>
            <w:r>
              <w:t>160681,80</w:t>
            </w:r>
          </w:p>
        </w:tc>
        <w:tc>
          <w:tcPr>
            <w:tcW w:w="1124" w:type="dxa"/>
            <w:vAlign w:val="center"/>
          </w:tcPr>
          <w:p w:rsidR="00FA092B" w:rsidRDefault="00FA092B">
            <w:pPr>
              <w:pStyle w:val="ConsPlusNormal"/>
              <w:jc w:val="center"/>
            </w:pPr>
            <w:r>
              <w:t>23044,92</w:t>
            </w:r>
          </w:p>
        </w:tc>
        <w:tc>
          <w:tcPr>
            <w:tcW w:w="1164" w:type="dxa"/>
            <w:vAlign w:val="center"/>
          </w:tcPr>
          <w:p w:rsidR="00FA092B" w:rsidRDefault="00FA092B">
            <w:pPr>
              <w:pStyle w:val="ConsPlusNormal"/>
              <w:jc w:val="center"/>
            </w:pPr>
            <w:r>
              <w:t>38981,56</w:t>
            </w:r>
          </w:p>
        </w:tc>
        <w:tc>
          <w:tcPr>
            <w:tcW w:w="1304" w:type="dxa"/>
            <w:vAlign w:val="center"/>
          </w:tcPr>
          <w:p w:rsidR="00FA092B" w:rsidRDefault="00FA092B">
            <w:pPr>
              <w:pStyle w:val="ConsPlusNormal"/>
              <w:jc w:val="center"/>
            </w:pPr>
            <w:r>
              <w:t>48236,54</w:t>
            </w:r>
          </w:p>
        </w:tc>
        <w:tc>
          <w:tcPr>
            <w:tcW w:w="1176" w:type="dxa"/>
            <w:vAlign w:val="center"/>
          </w:tcPr>
          <w:p w:rsidR="00FA092B" w:rsidRDefault="00FA092B">
            <w:pPr>
              <w:pStyle w:val="ConsPlusNormal"/>
              <w:jc w:val="center"/>
            </w:pPr>
            <w:r>
              <w:t>45835,26</w:t>
            </w:r>
          </w:p>
        </w:tc>
        <w:tc>
          <w:tcPr>
            <w:tcW w:w="1205" w:type="dxa"/>
            <w:vAlign w:val="center"/>
          </w:tcPr>
          <w:p w:rsidR="00FA092B" w:rsidRDefault="00FA092B">
            <w:pPr>
              <w:pStyle w:val="ConsPlusNormal"/>
              <w:jc w:val="center"/>
            </w:pPr>
            <w:r>
              <w:t>4583,52</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jc w:val="center"/>
            </w:pPr>
            <w:r>
              <w:t>1.1.1</w:t>
            </w: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федеральный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4316,00</w:t>
            </w:r>
          </w:p>
        </w:tc>
        <w:tc>
          <w:tcPr>
            <w:tcW w:w="1124" w:type="dxa"/>
            <w:vAlign w:val="center"/>
          </w:tcPr>
          <w:p w:rsidR="00FA092B" w:rsidRDefault="00FA092B">
            <w:pPr>
              <w:pStyle w:val="ConsPlusNormal"/>
              <w:jc w:val="center"/>
            </w:pPr>
            <w:r>
              <w:t>0,00</w:t>
            </w:r>
          </w:p>
        </w:tc>
        <w:tc>
          <w:tcPr>
            <w:tcW w:w="1164" w:type="dxa"/>
            <w:vAlign w:val="center"/>
          </w:tcPr>
          <w:p w:rsidR="00FA092B" w:rsidRDefault="00FA092B">
            <w:pPr>
              <w:pStyle w:val="ConsPlusNormal"/>
              <w:jc w:val="center"/>
            </w:pPr>
            <w:r>
              <w:t>4316,00</w:t>
            </w:r>
          </w:p>
        </w:tc>
        <w:tc>
          <w:tcPr>
            <w:tcW w:w="1304" w:type="dxa"/>
            <w:vAlign w:val="center"/>
          </w:tcPr>
          <w:p w:rsidR="00FA092B" w:rsidRDefault="00FA092B">
            <w:pPr>
              <w:pStyle w:val="ConsPlusNormal"/>
              <w:jc w:val="center"/>
            </w:pPr>
            <w:r>
              <w:t>0,00</w:t>
            </w:r>
          </w:p>
        </w:tc>
        <w:tc>
          <w:tcPr>
            <w:tcW w:w="1176" w:type="dxa"/>
            <w:vAlign w:val="center"/>
          </w:tcPr>
          <w:p w:rsidR="00FA092B" w:rsidRDefault="00FA092B">
            <w:pPr>
              <w:pStyle w:val="ConsPlusNormal"/>
              <w:jc w:val="center"/>
            </w:pPr>
            <w:r>
              <w:t>0,00</w:t>
            </w:r>
          </w:p>
        </w:tc>
        <w:tc>
          <w:tcPr>
            <w:tcW w:w="1205" w:type="dxa"/>
            <w:vAlign w:val="center"/>
          </w:tcPr>
          <w:p w:rsidR="00FA092B" w:rsidRDefault="00FA092B">
            <w:pPr>
              <w:pStyle w:val="ConsPlusNormal"/>
              <w:jc w:val="center"/>
            </w:pPr>
            <w:r>
              <w:t>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областной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13527,30</w:t>
            </w:r>
          </w:p>
        </w:tc>
        <w:tc>
          <w:tcPr>
            <w:tcW w:w="1124" w:type="dxa"/>
            <w:vAlign w:val="center"/>
          </w:tcPr>
          <w:p w:rsidR="00FA092B" w:rsidRDefault="00FA092B">
            <w:pPr>
              <w:pStyle w:val="ConsPlusNormal"/>
              <w:jc w:val="center"/>
            </w:pPr>
            <w:r>
              <w:t>3841,70</w:t>
            </w:r>
          </w:p>
        </w:tc>
        <w:tc>
          <w:tcPr>
            <w:tcW w:w="1164" w:type="dxa"/>
            <w:vAlign w:val="center"/>
          </w:tcPr>
          <w:p w:rsidR="00FA092B" w:rsidRDefault="00FA092B">
            <w:pPr>
              <w:pStyle w:val="ConsPlusNormal"/>
              <w:jc w:val="center"/>
            </w:pPr>
            <w:r>
              <w:t>9685,60</w:t>
            </w:r>
          </w:p>
        </w:tc>
        <w:tc>
          <w:tcPr>
            <w:tcW w:w="1304" w:type="dxa"/>
            <w:vAlign w:val="center"/>
          </w:tcPr>
          <w:p w:rsidR="00FA092B" w:rsidRDefault="00FA092B">
            <w:pPr>
              <w:pStyle w:val="ConsPlusNormal"/>
              <w:jc w:val="center"/>
            </w:pPr>
            <w:r>
              <w:t>0,00</w:t>
            </w:r>
          </w:p>
        </w:tc>
        <w:tc>
          <w:tcPr>
            <w:tcW w:w="1176" w:type="dxa"/>
            <w:vAlign w:val="center"/>
          </w:tcPr>
          <w:p w:rsidR="00FA092B" w:rsidRDefault="00FA092B">
            <w:pPr>
              <w:pStyle w:val="ConsPlusNormal"/>
              <w:jc w:val="center"/>
            </w:pPr>
            <w:r>
              <w:t>0,00</w:t>
            </w:r>
          </w:p>
        </w:tc>
        <w:tc>
          <w:tcPr>
            <w:tcW w:w="1205" w:type="dxa"/>
            <w:vAlign w:val="center"/>
          </w:tcPr>
          <w:p w:rsidR="00FA092B" w:rsidRDefault="00FA092B">
            <w:pPr>
              <w:pStyle w:val="ConsPlusNormal"/>
              <w:jc w:val="center"/>
            </w:pPr>
            <w:r>
              <w:t>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местный бюджет</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54479,95</w:t>
            </w:r>
          </w:p>
        </w:tc>
        <w:tc>
          <w:tcPr>
            <w:tcW w:w="1124" w:type="dxa"/>
            <w:vAlign w:val="center"/>
          </w:tcPr>
          <w:p w:rsidR="00FA092B" w:rsidRDefault="00FA092B">
            <w:pPr>
              <w:pStyle w:val="ConsPlusNormal"/>
              <w:jc w:val="center"/>
            </w:pPr>
            <w:r>
              <w:t>9567,68</w:t>
            </w:r>
          </w:p>
        </w:tc>
        <w:tc>
          <w:tcPr>
            <w:tcW w:w="1164" w:type="dxa"/>
            <w:vAlign w:val="center"/>
          </w:tcPr>
          <w:p w:rsidR="00FA092B" w:rsidRDefault="00FA092B">
            <w:pPr>
              <w:pStyle w:val="ConsPlusNormal"/>
              <w:jc w:val="center"/>
            </w:pPr>
            <w:r>
              <w:t>10095,42</w:t>
            </w:r>
          </w:p>
        </w:tc>
        <w:tc>
          <w:tcPr>
            <w:tcW w:w="1304" w:type="dxa"/>
            <w:vAlign w:val="center"/>
          </w:tcPr>
          <w:p w:rsidR="00FA092B" w:rsidRDefault="00FA092B">
            <w:pPr>
              <w:pStyle w:val="ConsPlusNormal"/>
              <w:jc w:val="center"/>
            </w:pPr>
            <w:r>
              <w:t>23816,85</w:t>
            </w:r>
          </w:p>
        </w:tc>
        <w:tc>
          <w:tcPr>
            <w:tcW w:w="1176" w:type="dxa"/>
            <w:vAlign w:val="center"/>
          </w:tcPr>
          <w:p w:rsidR="00FA092B" w:rsidRDefault="00FA092B">
            <w:pPr>
              <w:pStyle w:val="ConsPlusNormal"/>
              <w:jc w:val="center"/>
            </w:pPr>
            <w:r>
              <w:t>10000,00</w:t>
            </w:r>
          </w:p>
        </w:tc>
        <w:tc>
          <w:tcPr>
            <w:tcW w:w="1205" w:type="dxa"/>
            <w:vAlign w:val="center"/>
          </w:tcPr>
          <w:p w:rsidR="00FA092B" w:rsidRDefault="00FA092B">
            <w:pPr>
              <w:pStyle w:val="ConsPlusNormal"/>
              <w:jc w:val="center"/>
            </w:pPr>
            <w:r>
              <w:t>1000,00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xml:space="preserve">в том числе: местный бюджет на условиях </w:t>
            </w:r>
            <w:proofErr w:type="spellStart"/>
            <w:r>
              <w:t>софинансирования</w:t>
            </w:r>
            <w:proofErr w:type="spellEnd"/>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jc w:val="center"/>
            </w:pPr>
            <w:r>
              <w:t>10806,35</w:t>
            </w:r>
          </w:p>
        </w:tc>
        <w:tc>
          <w:tcPr>
            <w:tcW w:w="1176" w:type="dxa"/>
            <w:vAlign w:val="center"/>
          </w:tcPr>
          <w:p w:rsidR="00FA092B" w:rsidRDefault="00FA092B">
            <w:pPr>
              <w:pStyle w:val="ConsPlusNormal"/>
              <w:jc w:val="center"/>
            </w:pPr>
            <w:r>
              <w:t>10000,00</w:t>
            </w:r>
          </w:p>
        </w:tc>
        <w:tc>
          <w:tcPr>
            <w:tcW w:w="1205" w:type="dxa"/>
            <w:vAlign w:val="center"/>
          </w:tcPr>
          <w:p w:rsidR="00FA092B" w:rsidRDefault="00FA092B">
            <w:pPr>
              <w:pStyle w:val="ConsPlusNormal"/>
              <w:jc w:val="center"/>
            </w:pPr>
            <w:r>
              <w:t>1000,00</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внебюджетные источники</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jc w:val="center"/>
            </w:pPr>
            <w:r>
              <w:t>167861,12</w:t>
            </w:r>
          </w:p>
        </w:tc>
        <w:tc>
          <w:tcPr>
            <w:tcW w:w="1124" w:type="dxa"/>
            <w:vAlign w:val="center"/>
          </w:tcPr>
          <w:p w:rsidR="00FA092B" w:rsidRDefault="00FA092B">
            <w:pPr>
              <w:pStyle w:val="ConsPlusNormal"/>
              <w:jc w:val="center"/>
            </w:pPr>
            <w:r>
              <w:t>9635,54</w:t>
            </w:r>
          </w:p>
        </w:tc>
        <w:tc>
          <w:tcPr>
            <w:tcW w:w="1164" w:type="dxa"/>
            <w:vAlign w:val="center"/>
          </w:tcPr>
          <w:p w:rsidR="00FA092B" w:rsidRDefault="00FA092B">
            <w:pPr>
              <w:pStyle w:val="ConsPlusNormal"/>
              <w:jc w:val="center"/>
            </w:pPr>
            <w:r>
              <w:t>14884,54</w:t>
            </w:r>
          </w:p>
        </w:tc>
        <w:tc>
          <w:tcPr>
            <w:tcW w:w="1304" w:type="dxa"/>
            <w:vAlign w:val="center"/>
          </w:tcPr>
          <w:p w:rsidR="00FA092B" w:rsidRDefault="00FA092B">
            <w:pPr>
              <w:pStyle w:val="ConsPlusNormal"/>
              <w:jc w:val="center"/>
            </w:pPr>
            <w:r>
              <w:t>24419,69</w:t>
            </w:r>
          </w:p>
        </w:tc>
        <w:tc>
          <w:tcPr>
            <w:tcW w:w="1176" w:type="dxa"/>
            <w:vAlign w:val="center"/>
          </w:tcPr>
          <w:p w:rsidR="00FA092B" w:rsidRDefault="00FA092B">
            <w:pPr>
              <w:pStyle w:val="ConsPlusNormal"/>
              <w:jc w:val="center"/>
            </w:pPr>
            <w:r>
              <w:t>35835,26</w:t>
            </w:r>
          </w:p>
        </w:tc>
        <w:tc>
          <w:tcPr>
            <w:tcW w:w="1205" w:type="dxa"/>
            <w:vAlign w:val="center"/>
          </w:tcPr>
          <w:p w:rsidR="00FA092B" w:rsidRDefault="00FA092B">
            <w:pPr>
              <w:pStyle w:val="ConsPlusNormal"/>
              <w:jc w:val="center"/>
            </w:pPr>
            <w:r>
              <w:t>3583,52</w:t>
            </w:r>
          </w:p>
        </w:tc>
        <w:tc>
          <w:tcPr>
            <w:tcW w:w="1123" w:type="dxa"/>
            <w:vAlign w:val="center"/>
          </w:tcPr>
          <w:p w:rsidR="00FA092B" w:rsidRDefault="00FA092B">
            <w:pPr>
              <w:pStyle w:val="ConsPlusNormal"/>
              <w:jc w:val="center"/>
            </w:pPr>
            <w:r>
              <w:t>0,00</w:t>
            </w:r>
          </w:p>
        </w:tc>
        <w:tc>
          <w:tcPr>
            <w:tcW w:w="987" w:type="dxa"/>
            <w:vAlign w:val="center"/>
          </w:tcPr>
          <w:p w:rsidR="00FA092B" w:rsidRDefault="00FA092B">
            <w:pPr>
              <w:pStyle w:val="ConsPlusNormal"/>
              <w:jc w:val="center"/>
            </w:pPr>
            <w:r>
              <w:t>0,00</w:t>
            </w: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proofErr w:type="spellStart"/>
            <w:r>
              <w:t>Справочно</w:t>
            </w:r>
            <w:proofErr w:type="spellEnd"/>
            <w:r>
              <w:t>: &lt;**&gt;</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xml:space="preserve">- участие в государственных программах на условиях </w:t>
            </w:r>
            <w:proofErr w:type="spellStart"/>
            <w:r>
              <w:t>софинансирования</w:t>
            </w:r>
            <w:proofErr w:type="spellEnd"/>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r w:rsidR="00FA092B">
        <w:tc>
          <w:tcPr>
            <w:tcW w:w="617" w:type="dxa"/>
            <w:vAlign w:val="center"/>
          </w:tcPr>
          <w:p w:rsidR="00FA092B" w:rsidRDefault="00FA092B">
            <w:pPr>
              <w:pStyle w:val="ConsPlusNormal"/>
            </w:pPr>
          </w:p>
        </w:tc>
        <w:tc>
          <w:tcPr>
            <w:tcW w:w="2835" w:type="dxa"/>
            <w:vAlign w:val="center"/>
          </w:tcPr>
          <w:p w:rsidR="00FA092B" w:rsidRDefault="00FA092B">
            <w:pPr>
              <w:pStyle w:val="ConsPlusNormal"/>
            </w:pPr>
            <w:r>
              <w:t>- участие в государственно-частном партнерстве</w:t>
            </w:r>
          </w:p>
        </w:tc>
        <w:tc>
          <w:tcPr>
            <w:tcW w:w="1814" w:type="dxa"/>
            <w:vAlign w:val="center"/>
          </w:tcPr>
          <w:p w:rsidR="00FA092B" w:rsidRDefault="00FA092B">
            <w:pPr>
              <w:pStyle w:val="ConsPlusNormal"/>
            </w:pPr>
          </w:p>
        </w:tc>
        <w:tc>
          <w:tcPr>
            <w:tcW w:w="1361" w:type="dxa"/>
            <w:vAlign w:val="center"/>
          </w:tcPr>
          <w:p w:rsidR="00FA092B" w:rsidRDefault="00FA092B">
            <w:pPr>
              <w:pStyle w:val="ConsPlusNormal"/>
            </w:pPr>
          </w:p>
        </w:tc>
        <w:tc>
          <w:tcPr>
            <w:tcW w:w="1124" w:type="dxa"/>
            <w:vAlign w:val="center"/>
          </w:tcPr>
          <w:p w:rsidR="00FA092B" w:rsidRDefault="00FA092B">
            <w:pPr>
              <w:pStyle w:val="ConsPlusNormal"/>
            </w:pPr>
          </w:p>
        </w:tc>
        <w:tc>
          <w:tcPr>
            <w:tcW w:w="1164" w:type="dxa"/>
            <w:vAlign w:val="center"/>
          </w:tcPr>
          <w:p w:rsidR="00FA092B" w:rsidRDefault="00FA092B">
            <w:pPr>
              <w:pStyle w:val="ConsPlusNormal"/>
            </w:pPr>
          </w:p>
        </w:tc>
        <w:tc>
          <w:tcPr>
            <w:tcW w:w="1304" w:type="dxa"/>
            <w:vAlign w:val="center"/>
          </w:tcPr>
          <w:p w:rsidR="00FA092B" w:rsidRDefault="00FA092B">
            <w:pPr>
              <w:pStyle w:val="ConsPlusNormal"/>
            </w:pPr>
          </w:p>
        </w:tc>
        <w:tc>
          <w:tcPr>
            <w:tcW w:w="1176" w:type="dxa"/>
            <w:vAlign w:val="center"/>
          </w:tcPr>
          <w:p w:rsidR="00FA092B" w:rsidRDefault="00FA092B">
            <w:pPr>
              <w:pStyle w:val="ConsPlusNormal"/>
            </w:pPr>
          </w:p>
        </w:tc>
        <w:tc>
          <w:tcPr>
            <w:tcW w:w="1205" w:type="dxa"/>
            <w:vAlign w:val="center"/>
          </w:tcPr>
          <w:p w:rsidR="00FA092B" w:rsidRDefault="00FA092B">
            <w:pPr>
              <w:pStyle w:val="ConsPlusNormal"/>
            </w:pPr>
          </w:p>
        </w:tc>
        <w:tc>
          <w:tcPr>
            <w:tcW w:w="1123" w:type="dxa"/>
            <w:vAlign w:val="center"/>
          </w:tcPr>
          <w:p w:rsidR="00FA092B" w:rsidRDefault="00FA092B">
            <w:pPr>
              <w:pStyle w:val="ConsPlusNormal"/>
            </w:pPr>
          </w:p>
        </w:tc>
        <w:tc>
          <w:tcPr>
            <w:tcW w:w="987" w:type="dxa"/>
            <w:vAlign w:val="center"/>
          </w:tcPr>
          <w:p w:rsidR="00FA092B" w:rsidRDefault="00FA092B">
            <w:pPr>
              <w:pStyle w:val="ConsPlusNormal"/>
            </w:pPr>
          </w:p>
        </w:tc>
        <w:tc>
          <w:tcPr>
            <w:tcW w:w="1587" w:type="dxa"/>
            <w:vAlign w:val="center"/>
          </w:tcPr>
          <w:p w:rsidR="00FA092B" w:rsidRDefault="00FA092B">
            <w:pPr>
              <w:pStyle w:val="ConsPlusNormal"/>
            </w:pPr>
          </w:p>
        </w:tc>
      </w:tr>
    </w:tbl>
    <w:p w:rsidR="00FA092B" w:rsidRDefault="00FA092B">
      <w:pPr>
        <w:sectPr w:rsidR="00FA092B">
          <w:pgSz w:w="16838" w:h="11905" w:orient="landscape"/>
          <w:pgMar w:top="1701" w:right="1134" w:bottom="850" w:left="1134" w:header="0" w:footer="0" w:gutter="0"/>
          <w:cols w:space="720"/>
        </w:sectPr>
      </w:pPr>
    </w:p>
    <w:p w:rsidR="00FA092B" w:rsidRDefault="00FA092B">
      <w:pPr>
        <w:pStyle w:val="ConsPlusNormal"/>
      </w:pPr>
    </w:p>
    <w:p w:rsidR="00FA092B" w:rsidRDefault="00FA092B">
      <w:pPr>
        <w:pStyle w:val="ConsPlusNormal"/>
        <w:jc w:val="right"/>
        <w:outlineLvl w:val="1"/>
      </w:pPr>
      <w:r>
        <w:t>Приложение</w:t>
      </w:r>
    </w:p>
    <w:p w:rsidR="00FA092B" w:rsidRDefault="00FA092B">
      <w:pPr>
        <w:pStyle w:val="ConsPlusNormal"/>
        <w:jc w:val="right"/>
      </w:pPr>
      <w:r>
        <w:t>к муниципальной программе</w:t>
      </w:r>
    </w:p>
    <w:p w:rsidR="00FA092B" w:rsidRDefault="00FA092B">
      <w:pPr>
        <w:pStyle w:val="ConsPlusNormal"/>
        <w:jc w:val="right"/>
      </w:pPr>
      <w:r>
        <w:t>"Обеспечение жильем</w:t>
      </w:r>
    </w:p>
    <w:p w:rsidR="00FA092B" w:rsidRDefault="00FA092B">
      <w:pPr>
        <w:pStyle w:val="ConsPlusNormal"/>
        <w:jc w:val="right"/>
      </w:pPr>
      <w:r>
        <w:t>молодых семей на территории</w:t>
      </w:r>
    </w:p>
    <w:p w:rsidR="00FA092B" w:rsidRDefault="00FA092B">
      <w:pPr>
        <w:pStyle w:val="ConsPlusNormal"/>
        <w:jc w:val="right"/>
      </w:pPr>
      <w:r>
        <w:t>городского округа Первоуральск</w:t>
      </w:r>
    </w:p>
    <w:p w:rsidR="00FA092B" w:rsidRDefault="00FA092B">
      <w:pPr>
        <w:pStyle w:val="ConsPlusNormal"/>
        <w:jc w:val="right"/>
      </w:pPr>
      <w:r>
        <w:t>на 2017 - 2023 годы"</w:t>
      </w:r>
    </w:p>
    <w:p w:rsidR="00FA092B" w:rsidRDefault="00FA092B">
      <w:pPr>
        <w:pStyle w:val="ConsPlusNormal"/>
      </w:pPr>
    </w:p>
    <w:p w:rsidR="00FA092B" w:rsidRDefault="00FA092B">
      <w:pPr>
        <w:pStyle w:val="ConsPlusNonformat"/>
        <w:jc w:val="both"/>
      </w:pPr>
      <w:r>
        <w:t xml:space="preserve">                                       Главе городского округа Первоуральск</w:t>
      </w:r>
    </w:p>
    <w:p w:rsidR="00FA092B" w:rsidRDefault="00FA092B">
      <w:pPr>
        <w:pStyle w:val="ConsPlusNonformat"/>
        <w:jc w:val="both"/>
      </w:pPr>
      <w:r>
        <w:t xml:space="preserve">                                       от _________________________________</w:t>
      </w:r>
    </w:p>
    <w:p w:rsidR="00FA092B" w:rsidRDefault="00FA092B">
      <w:pPr>
        <w:pStyle w:val="ConsPlusNonformat"/>
        <w:jc w:val="both"/>
      </w:pPr>
      <w:r>
        <w:t xml:space="preserve">                                       Адрес: _____________________________</w:t>
      </w:r>
    </w:p>
    <w:p w:rsidR="00FA092B" w:rsidRDefault="00FA092B">
      <w:pPr>
        <w:pStyle w:val="ConsPlusNonformat"/>
        <w:jc w:val="both"/>
      </w:pPr>
      <w:r>
        <w:t xml:space="preserve">                                       ____________________________________</w:t>
      </w:r>
    </w:p>
    <w:p w:rsidR="00FA092B" w:rsidRDefault="00FA092B">
      <w:pPr>
        <w:pStyle w:val="ConsPlusNonformat"/>
        <w:jc w:val="both"/>
      </w:pPr>
      <w:r>
        <w:t xml:space="preserve">                                       Телефон ____________________________</w:t>
      </w:r>
    </w:p>
    <w:p w:rsidR="00FA092B" w:rsidRDefault="00FA092B">
      <w:pPr>
        <w:pStyle w:val="ConsPlusNonformat"/>
        <w:jc w:val="both"/>
      </w:pPr>
    </w:p>
    <w:p w:rsidR="00FA092B" w:rsidRDefault="00FA092B">
      <w:pPr>
        <w:pStyle w:val="ConsPlusNonformat"/>
        <w:jc w:val="both"/>
      </w:pPr>
      <w:bookmarkStart w:id="4" w:name="P673"/>
      <w:bookmarkEnd w:id="4"/>
      <w:r>
        <w:t xml:space="preserve">                                 ЗАЯВЛЕНИЕ</w:t>
      </w:r>
    </w:p>
    <w:p w:rsidR="00FA092B" w:rsidRDefault="00FA092B">
      <w:pPr>
        <w:pStyle w:val="ConsPlusNonformat"/>
        <w:jc w:val="both"/>
      </w:pPr>
    </w:p>
    <w:p w:rsidR="00FA092B" w:rsidRDefault="00FA092B">
      <w:pPr>
        <w:pStyle w:val="ConsPlusNonformat"/>
        <w:jc w:val="both"/>
      </w:pPr>
      <w:r>
        <w:t xml:space="preserve">    Прошу  включить  в  состав участников мероприятия по обеспечению жильем</w:t>
      </w:r>
    </w:p>
    <w:p w:rsidR="00FA092B" w:rsidRDefault="00FA092B">
      <w:pPr>
        <w:pStyle w:val="ConsPlusNonformat"/>
        <w:jc w:val="both"/>
      </w:pPr>
      <w:r>
        <w:t>молодых  семей  ведомственной  целевой  программы "Оказание государственной</w:t>
      </w:r>
    </w:p>
    <w:p w:rsidR="00FA092B" w:rsidRDefault="00FA092B">
      <w:pPr>
        <w:pStyle w:val="ConsPlusNonformat"/>
        <w:jc w:val="both"/>
      </w:pPr>
      <w:r>
        <w:t xml:space="preserve">поддержки  гражданам  в  обеспечении  жильем  и оплате </w:t>
      </w:r>
      <w:proofErr w:type="gramStart"/>
      <w:r>
        <w:t>жилищно-коммунальных</w:t>
      </w:r>
      <w:proofErr w:type="gramEnd"/>
    </w:p>
    <w:p w:rsidR="00FA092B" w:rsidRDefault="00FA092B">
      <w:pPr>
        <w:pStyle w:val="ConsPlusNonformat"/>
        <w:jc w:val="both"/>
      </w:pPr>
      <w:r>
        <w:t xml:space="preserve">услуг"   государственной   </w:t>
      </w:r>
      <w:hyperlink r:id="rId32" w:history="1">
        <w:r>
          <w:rPr>
            <w:color w:val="0000FF"/>
          </w:rPr>
          <w:t>программы</w:t>
        </w:r>
      </w:hyperlink>
      <w:r>
        <w:t xml:space="preserve">   Российской   Федерации  "Обеспечение</w:t>
      </w:r>
    </w:p>
    <w:p w:rsidR="00FA092B" w:rsidRDefault="00FA092B">
      <w:pPr>
        <w:pStyle w:val="ConsPlusNonformat"/>
        <w:jc w:val="both"/>
      </w:pPr>
      <w:r>
        <w:t xml:space="preserve">доступным  и  комфортным жильем и коммунальными услугами граждан </w:t>
      </w:r>
      <w:proofErr w:type="gramStart"/>
      <w:r>
        <w:t>Российской</w:t>
      </w:r>
      <w:proofErr w:type="gramEnd"/>
    </w:p>
    <w:p w:rsidR="00FA092B" w:rsidRDefault="00FA092B">
      <w:pPr>
        <w:pStyle w:val="ConsPlusNonformat"/>
        <w:jc w:val="both"/>
      </w:pPr>
      <w:r>
        <w:t>Федерации" молодую семью в составе:</w:t>
      </w:r>
    </w:p>
    <w:p w:rsidR="00FA092B" w:rsidRDefault="00FA092B">
      <w:pPr>
        <w:pStyle w:val="ConsPlusNonformat"/>
        <w:jc w:val="both"/>
      </w:pPr>
      <w:r>
        <w:t>Супруг ___________________________________________________________________,</w:t>
      </w:r>
    </w:p>
    <w:p w:rsidR="00FA092B" w:rsidRDefault="00FA092B">
      <w:pPr>
        <w:pStyle w:val="ConsPlusNonformat"/>
        <w:jc w:val="both"/>
      </w:pPr>
      <w:r>
        <w:t xml:space="preserve">                          (Ф.И.О., дата рождения)</w:t>
      </w:r>
    </w:p>
    <w:p w:rsidR="00FA092B" w:rsidRDefault="00FA092B">
      <w:pPr>
        <w:pStyle w:val="ConsPlusNonformat"/>
        <w:jc w:val="both"/>
      </w:pPr>
      <w:r>
        <w:t>паспорт: серия ______ N ___________, выданный _____________________________</w:t>
      </w:r>
    </w:p>
    <w:p w:rsidR="00FA092B" w:rsidRDefault="00FA092B">
      <w:pPr>
        <w:pStyle w:val="ConsPlusNonformat"/>
        <w:jc w:val="both"/>
      </w:pPr>
      <w:r>
        <w:t>___________________________________________________ "__" __________ 20__ г.</w:t>
      </w:r>
    </w:p>
    <w:p w:rsidR="00FA092B" w:rsidRDefault="00FA092B">
      <w:pPr>
        <w:pStyle w:val="ConsPlusNonformat"/>
        <w:jc w:val="both"/>
      </w:pPr>
      <w:r>
        <w:t>проживает по адресу: ______________________________________________________</w:t>
      </w:r>
    </w:p>
    <w:p w:rsidR="00FA092B" w:rsidRDefault="00FA092B">
      <w:pPr>
        <w:pStyle w:val="ConsPlusNonformat"/>
        <w:jc w:val="both"/>
      </w:pPr>
      <w:r>
        <w:t>__________________________________________________________________________;</w:t>
      </w:r>
    </w:p>
    <w:p w:rsidR="00FA092B" w:rsidRDefault="00FA092B">
      <w:pPr>
        <w:pStyle w:val="ConsPlusNonformat"/>
        <w:jc w:val="both"/>
      </w:pPr>
      <w:r>
        <w:t>Супруга __________________________________________________________________,</w:t>
      </w:r>
    </w:p>
    <w:p w:rsidR="00FA092B" w:rsidRDefault="00FA092B">
      <w:pPr>
        <w:pStyle w:val="ConsPlusNonformat"/>
        <w:jc w:val="both"/>
      </w:pPr>
      <w:r>
        <w:t xml:space="preserve">                          (Ф.И.О., дата рождения)</w:t>
      </w:r>
    </w:p>
    <w:p w:rsidR="00FA092B" w:rsidRDefault="00FA092B">
      <w:pPr>
        <w:pStyle w:val="ConsPlusNonformat"/>
        <w:jc w:val="both"/>
      </w:pPr>
      <w:r>
        <w:t>паспорт: серия ______ N ___________, выданный _____________________________</w:t>
      </w:r>
    </w:p>
    <w:p w:rsidR="00FA092B" w:rsidRDefault="00FA092B">
      <w:pPr>
        <w:pStyle w:val="ConsPlusNonformat"/>
        <w:jc w:val="both"/>
      </w:pPr>
      <w:r>
        <w:t>__________________________________________________ "__" __________ 20__ г.,</w:t>
      </w:r>
    </w:p>
    <w:p w:rsidR="00FA092B" w:rsidRDefault="00FA092B">
      <w:pPr>
        <w:pStyle w:val="ConsPlusNonformat"/>
        <w:jc w:val="both"/>
      </w:pPr>
      <w:r>
        <w:t>проживает по адресу: ______________________________________________________</w:t>
      </w:r>
    </w:p>
    <w:p w:rsidR="00FA092B" w:rsidRDefault="00FA092B">
      <w:pPr>
        <w:pStyle w:val="ConsPlusNonformat"/>
        <w:jc w:val="both"/>
      </w:pPr>
      <w:r>
        <w:t>__________________________________________________________________________;</w:t>
      </w:r>
    </w:p>
    <w:p w:rsidR="00FA092B" w:rsidRDefault="00FA092B">
      <w:pPr>
        <w:pStyle w:val="ConsPlusNonformat"/>
        <w:jc w:val="both"/>
      </w:pPr>
      <w:r>
        <w:t>Дети ______________________________________________________________________</w:t>
      </w:r>
    </w:p>
    <w:p w:rsidR="00FA092B" w:rsidRDefault="00FA092B">
      <w:pPr>
        <w:pStyle w:val="ConsPlusNonformat"/>
        <w:jc w:val="both"/>
      </w:pPr>
      <w:r>
        <w:t xml:space="preserve">                          (Ф.И.О., дата рождения)</w:t>
      </w:r>
    </w:p>
    <w:p w:rsidR="00FA092B" w:rsidRDefault="00FA092B">
      <w:pPr>
        <w:pStyle w:val="ConsPlusNonformat"/>
        <w:jc w:val="both"/>
      </w:pPr>
      <w:r>
        <w:t xml:space="preserve">     свидетельство о рождении (паспорт для ребенка, достигшего 14 лет)</w:t>
      </w:r>
    </w:p>
    <w:p w:rsidR="00FA092B" w:rsidRDefault="00FA092B">
      <w:pPr>
        <w:pStyle w:val="ConsPlusNonformat"/>
        <w:jc w:val="both"/>
      </w:pPr>
      <w:r>
        <w:t xml:space="preserve">     -----------------------------------------------------------------</w:t>
      </w:r>
    </w:p>
    <w:p w:rsidR="00FA092B" w:rsidRDefault="00FA092B">
      <w:pPr>
        <w:pStyle w:val="ConsPlusNonformat"/>
        <w:jc w:val="both"/>
      </w:pPr>
      <w:r>
        <w:t xml:space="preserve">                           (ненужное вычеркнуть)</w:t>
      </w:r>
    </w:p>
    <w:p w:rsidR="00FA092B" w:rsidRDefault="00FA092B">
      <w:pPr>
        <w:pStyle w:val="ConsPlusNonformat"/>
        <w:jc w:val="both"/>
      </w:pPr>
      <w:r>
        <w:t>паспорт: серия _____________ N ______________, выданный ___________________</w:t>
      </w:r>
    </w:p>
    <w:p w:rsidR="00FA092B" w:rsidRDefault="00FA092B">
      <w:pPr>
        <w:pStyle w:val="ConsPlusNonformat"/>
        <w:jc w:val="both"/>
      </w:pPr>
      <w:r>
        <w:t>__________________________________________________ "__" __________ 20__ г.,</w:t>
      </w:r>
    </w:p>
    <w:p w:rsidR="00FA092B" w:rsidRDefault="00FA092B">
      <w:pPr>
        <w:pStyle w:val="ConsPlusNonformat"/>
        <w:jc w:val="both"/>
      </w:pPr>
      <w:r>
        <w:t>проживает по адресу: ______________________________________________________</w:t>
      </w:r>
    </w:p>
    <w:p w:rsidR="00FA092B" w:rsidRDefault="00FA092B">
      <w:pPr>
        <w:pStyle w:val="ConsPlusNonformat"/>
        <w:jc w:val="both"/>
      </w:pPr>
      <w:r>
        <w:t>__________________________________________________________________________;</w:t>
      </w:r>
    </w:p>
    <w:p w:rsidR="00FA092B" w:rsidRDefault="00FA092B">
      <w:pPr>
        <w:pStyle w:val="ConsPlusNonformat"/>
        <w:jc w:val="both"/>
      </w:pPr>
      <w:r>
        <w:t>___________________________________________________________________________</w:t>
      </w:r>
    </w:p>
    <w:p w:rsidR="00FA092B" w:rsidRDefault="00FA092B">
      <w:pPr>
        <w:pStyle w:val="ConsPlusNonformat"/>
        <w:jc w:val="both"/>
      </w:pPr>
      <w:r>
        <w:t xml:space="preserve">                          (Ф.И.О., дата рождения)</w:t>
      </w:r>
    </w:p>
    <w:p w:rsidR="00FA092B" w:rsidRDefault="00FA092B">
      <w:pPr>
        <w:pStyle w:val="ConsPlusNonformat"/>
        <w:jc w:val="both"/>
      </w:pPr>
      <w:r>
        <w:t xml:space="preserve">     свидетельство о рождении (паспорт для ребенка, достигшего 14 лет)</w:t>
      </w:r>
    </w:p>
    <w:p w:rsidR="00FA092B" w:rsidRDefault="00FA092B">
      <w:pPr>
        <w:pStyle w:val="ConsPlusNonformat"/>
        <w:jc w:val="both"/>
      </w:pPr>
      <w:r>
        <w:t xml:space="preserve">     -----------------------------------------------------------------</w:t>
      </w:r>
    </w:p>
    <w:p w:rsidR="00FA092B" w:rsidRDefault="00FA092B">
      <w:pPr>
        <w:pStyle w:val="ConsPlusNonformat"/>
        <w:jc w:val="both"/>
      </w:pPr>
      <w:r>
        <w:t xml:space="preserve">                           (ненужное вычеркнуть)</w:t>
      </w:r>
    </w:p>
    <w:p w:rsidR="00FA092B" w:rsidRDefault="00FA092B">
      <w:pPr>
        <w:pStyle w:val="ConsPlusNonformat"/>
        <w:jc w:val="both"/>
      </w:pPr>
      <w:r>
        <w:t>паспорт: серия ______ N ______________, выданный __________________________</w:t>
      </w:r>
    </w:p>
    <w:p w:rsidR="00FA092B" w:rsidRDefault="00FA092B">
      <w:pPr>
        <w:pStyle w:val="ConsPlusNonformat"/>
        <w:jc w:val="both"/>
      </w:pPr>
      <w:r>
        <w:t>__________________________________________________ "__" __________ 20__ г.,</w:t>
      </w:r>
    </w:p>
    <w:p w:rsidR="00FA092B" w:rsidRDefault="00FA092B">
      <w:pPr>
        <w:pStyle w:val="ConsPlusNonformat"/>
        <w:jc w:val="both"/>
      </w:pPr>
      <w:r>
        <w:t>проживает по адресу: ______________________________________________________</w:t>
      </w:r>
    </w:p>
    <w:p w:rsidR="00FA092B" w:rsidRDefault="00FA092B">
      <w:pPr>
        <w:pStyle w:val="ConsPlusNonformat"/>
        <w:jc w:val="both"/>
      </w:pPr>
      <w:r>
        <w:t>__________________________________________________________________________.</w:t>
      </w:r>
    </w:p>
    <w:p w:rsidR="00FA092B" w:rsidRDefault="00FA092B">
      <w:pPr>
        <w:pStyle w:val="ConsPlusNonformat"/>
        <w:jc w:val="both"/>
      </w:pPr>
      <w:r>
        <w:t>___________________________________________________________________________</w:t>
      </w:r>
    </w:p>
    <w:p w:rsidR="00FA092B" w:rsidRDefault="00FA092B">
      <w:pPr>
        <w:pStyle w:val="ConsPlusNonformat"/>
        <w:jc w:val="both"/>
      </w:pPr>
      <w:r>
        <w:t xml:space="preserve">                          (Ф.И.О., дата рождения)</w:t>
      </w:r>
    </w:p>
    <w:p w:rsidR="00FA092B" w:rsidRDefault="00FA092B">
      <w:pPr>
        <w:pStyle w:val="ConsPlusNonformat"/>
        <w:jc w:val="both"/>
      </w:pPr>
      <w:r>
        <w:t xml:space="preserve">     свидетельство о рождении (паспорт для ребенка, достигшего 14 лет)</w:t>
      </w:r>
    </w:p>
    <w:p w:rsidR="00FA092B" w:rsidRDefault="00FA092B">
      <w:pPr>
        <w:pStyle w:val="ConsPlusNonformat"/>
        <w:jc w:val="both"/>
      </w:pPr>
      <w:r>
        <w:t xml:space="preserve">     -----------------------------------------------------------------</w:t>
      </w:r>
    </w:p>
    <w:p w:rsidR="00FA092B" w:rsidRDefault="00FA092B">
      <w:pPr>
        <w:pStyle w:val="ConsPlusNonformat"/>
        <w:jc w:val="both"/>
      </w:pPr>
      <w:r>
        <w:t xml:space="preserve">                           (ненужное вычеркнуть)</w:t>
      </w:r>
    </w:p>
    <w:p w:rsidR="00FA092B" w:rsidRDefault="00FA092B">
      <w:pPr>
        <w:pStyle w:val="ConsPlusNonformat"/>
        <w:jc w:val="both"/>
      </w:pPr>
      <w:r>
        <w:t>паспорт: серия ______ N ______________, выданный __________________________</w:t>
      </w:r>
    </w:p>
    <w:p w:rsidR="00FA092B" w:rsidRDefault="00FA092B">
      <w:pPr>
        <w:pStyle w:val="ConsPlusNonformat"/>
        <w:jc w:val="both"/>
      </w:pPr>
      <w:r>
        <w:t>__________________________________________________ "__" __________ 20__ г.,</w:t>
      </w:r>
    </w:p>
    <w:p w:rsidR="00FA092B" w:rsidRDefault="00FA092B">
      <w:pPr>
        <w:pStyle w:val="ConsPlusNonformat"/>
        <w:jc w:val="both"/>
      </w:pPr>
      <w:r>
        <w:t>проживает по адресу: ______________________________________________________</w:t>
      </w:r>
    </w:p>
    <w:p w:rsidR="00FA092B" w:rsidRDefault="00FA092B">
      <w:pPr>
        <w:pStyle w:val="ConsPlusNonformat"/>
        <w:jc w:val="both"/>
      </w:pPr>
      <w:r>
        <w:t>__________________________________________________________________________.</w:t>
      </w:r>
    </w:p>
    <w:p w:rsidR="00FA092B" w:rsidRDefault="00FA092B">
      <w:pPr>
        <w:pStyle w:val="ConsPlusNonformat"/>
        <w:jc w:val="both"/>
      </w:pPr>
    </w:p>
    <w:p w:rsidR="00FA092B" w:rsidRDefault="00FA092B">
      <w:pPr>
        <w:pStyle w:val="ConsPlusNonformat"/>
        <w:jc w:val="both"/>
      </w:pPr>
      <w:r>
        <w:lastRenderedPageBreak/>
        <w:t xml:space="preserve">    С  условиями  участия в мероприятии по обеспечению жильем молодых семей</w:t>
      </w:r>
    </w:p>
    <w:p w:rsidR="00FA092B" w:rsidRDefault="00FA092B">
      <w:pPr>
        <w:pStyle w:val="ConsPlusNonformat"/>
        <w:jc w:val="both"/>
      </w:pPr>
      <w:r>
        <w:t>ведомственной   целевой   программы   "Оказание  государственной  поддержки</w:t>
      </w:r>
    </w:p>
    <w:p w:rsidR="00FA092B" w:rsidRDefault="00FA092B">
      <w:pPr>
        <w:pStyle w:val="ConsPlusNonformat"/>
        <w:jc w:val="both"/>
      </w:pPr>
      <w:r>
        <w:t>гражданам   в  обеспечении  жильем  и  оплате  жилищно-коммунальных  услуг"</w:t>
      </w:r>
    </w:p>
    <w:p w:rsidR="00FA092B" w:rsidRDefault="00FA092B">
      <w:pPr>
        <w:pStyle w:val="ConsPlusNonformat"/>
        <w:jc w:val="both"/>
      </w:pPr>
      <w:r>
        <w:t xml:space="preserve">государственной  </w:t>
      </w:r>
      <w:hyperlink r:id="rId33" w:history="1">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FA092B" w:rsidRDefault="00FA092B">
      <w:pPr>
        <w:pStyle w:val="ConsPlusNonformat"/>
        <w:jc w:val="both"/>
      </w:pPr>
      <w:r>
        <w:t>комфортным  жильем  и  коммунальными услугами граждан Российской Федерации"</w:t>
      </w:r>
    </w:p>
    <w:p w:rsidR="00FA092B" w:rsidRDefault="00FA092B">
      <w:pPr>
        <w:pStyle w:val="ConsPlusNonformat"/>
        <w:jc w:val="both"/>
      </w:pPr>
      <w:proofErr w:type="gramStart"/>
      <w:r>
        <w:t>ознакомлен</w:t>
      </w:r>
      <w:proofErr w:type="gramEnd"/>
      <w:r>
        <w:t xml:space="preserve"> (ознакомлены) и обязуюсь (обязуемся) их выполнять:</w:t>
      </w:r>
    </w:p>
    <w:p w:rsidR="00FA092B" w:rsidRDefault="00FA092B">
      <w:pPr>
        <w:pStyle w:val="ConsPlusNonformat"/>
        <w:jc w:val="both"/>
      </w:pPr>
      <w:r>
        <w:t>1) _____________________________________________ _____________ ____________</w:t>
      </w:r>
    </w:p>
    <w:p w:rsidR="00FA092B" w:rsidRDefault="00FA092B">
      <w:pPr>
        <w:pStyle w:val="ConsPlusNonformat"/>
        <w:jc w:val="both"/>
      </w:pPr>
      <w:r>
        <w:t xml:space="preserve">       (Ф.И.О. совершеннолетнего члена семьи)      (подпись)      (дата)</w:t>
      </w:r>
    </w:p>
    <w:p w:rsidR="00FA092B" w:rsidRDefault="00FA092B">
      <w:pPr>
        <w:pStyle w:val="ConsPlusNonformat"/>
        <w:jc w:val="both"/>
      </w:pPr>
      <w:r>
        <w:t>2) _____________________________________________ ______________ ___________</w:t>
      </w:r>
    </w:p>
    <w:p w:rsidR="00FA092B" w:rsidRDefault="00FA092B">
      <w:pPr>
        <w:pStyle w:val="ConsPlusNonformat"/>
        <w:jc w:val="both"/>
      </w:pPr>
      <w:r>
        <w:t xml:space="preserve">       (Ф.И.О. совершеннолетнего члена семьи)      (подпись)      (дата)</w:t>
      </w:r>
    </w:p>
    <w:p w:rsidR="00FA092B" w:rsidRDefault="00FA092B">
      <w:pPr>
        <w:pStyle w:val="ConsPlusNonformat"/>
        <w:jc w:val="both"/>
      </w:pPr>
    </w:p>
    <w:p w:rsidR="00FA092B" w:rsidRDefault="00FA092B">
      <w:pPr>
        <w:pStyle w:val="ConsPlusNonformat"/>
        <w:jc w:val="both"/>
      </w:pPr>
      <w:r>
        <w:t>К заявлению прилагаются следующие документы:</w:t>
      </w:r>
    </w:p>
    <w:p w:rsidR="00FA092B" w:rsidRDefault="00FA092B">
      <w:pPr>
        <w:pStyle w:val="ConsPlusNonformat"/>
        <w:jc w:val="both"/>
      </w:pPr>
    </w:p>
    <w:p w:rsidR="00FA092B" w:rsidRDefault="00FA092B">
      <w:pPr>
        <w:pStyle w:val="ConsPlusNonformat"/>
        <w:jc w:val="both"/>
      </w:pPr>
      <w:r>
        <w:t>1)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2)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3)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4)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5)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6)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7)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8)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9) _______________________________________________________________________;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r>
        <w:t>10) ______________________________________________________________________.</w:t>
      </w:r>
    </w:p>
    <w:p w:rsidR="00FA092B" w:rsidRDefault="00FA092B">
      <w:pPr>
        <w:pStyle w:val="ConsPlusNonformat"/>
        <w:jc w:val="both"/>
      </w:pPr>
      <w:r>
        <w:t xml:space="preserve">            (наименование и номер документа, кем и когда выдан)</w:t>
      </w:r>
    </w:p>
    <w:p w:rsidR="00FA092B" w:rsidRDefault="00FA092B">
      <w:pPr>
        <w:pStyle w:val="ConsPlusNonformat"/>
        <w:jc w:val="both"/>
      </w:pPr>
    </w:p>
    <w:p w:rsidR="00FA092B" w:rsidRDefault="00FA092B">
      <w:pPr>
        <w:pStyle w:val="ConsPlusNonformat"/>
        <w:jc w:val="both"/>
      </w:pPr>
      <w:r>
        <w:t>Заявление и прилагаемые к нему согласно перечню документы приняты</w:t>
      </w:r>
    </w:p>
    <w:p w:rsidR="00FA092B" w:rsidRDefault="00FA092B">
      <w:pPr>
        <w:pStyle w:val="ConsPlusNonformat"/>
        <w:jc w:val="both"/>
      </w:pPr>
    </w:p>
    <w:p w:rsidR="00FA092B" w:rsidRDefault="00FA092B">
      <w:pPr>
        <w:pStyle w:val="ConsPlusNonformat"/>
        <w:jc w:val="both"/>
      </w:pPr>
      <w:r>
        <w:t>"__" _______________ 20__ г.</w:t>
      </w:r>
    </w:p>
    <w:p w:rsidR="00FA092B" w:rsidRDefault="00FA092B">
      <w:pPr>
        <w:pStyle w:val="ConsPlusNonformat"/>
        <w:jc w:val="both"/>
      </w:pPr>
    </w:p>
    <w:p w:rsidR="00FA092B" w:rsidRDefault="00FA092B">
      <w:pPr>
        <w:pStyle w:val="ConsPlusNonformat"/>
        <w:jc w:val="both"/>
      </w:pPr>
      <w:r>
        <w:t>______________________________________ _______________ ____________________</w:t>
      </w:r>
    </w:p>
    <w:p w:rsidR="00FA092B" w:rsidRDefault="00FA092B">
      <w:pPr>
        <w:pStyle w:val="ConsPlusNonformat"/>
        <w:jc w:val="both"/>
      </w:pPr>
      <w:proofErr w:type="gramStart"/>
      <w:r>
        <w:t>(должность лица, принявшего заявление) (подпись, дата)     (расшифровка</w:t>
      </w:r>
      <w:proofErr w:type="gramEnd"/>
    </w:p>
    <w:p w:rsidR="00FA092B" w:rsidRDefault="00FA092B">
      <w:pPr>
        <w:pStyle w:val="ConsPlusNonformat"/>
        <w:jc w:val="both"/>
      </w:pPr>
      <w:r>
        <w:t xml:space="preserve">                                                             подписи)</w:t>
      </w:r>
    </w:p>
    <w:p w:rsidR="00FA092B" w:rsidRDefault="00FA092B">
      <w:pPr>
        <w:pStyle w:val="ConsPlusNormal"/>
      </w:pPr>
    </w:p>
    <w:p w:rsidR="00FA092B" w:rsidRDefault="00FA092B">
      <w:pPr>
        <w:pStyle w:val="ConsPlusNormal"/>
      </w:pPr>
    </w:p>
    <w:p w:rsidR="00FA092B" w:rsidRDefault="00FA092B">
      <w:pPr>
        <w:pStyle w:val="ConsPlusNormal"/>
        <w:pBdr>
          <w:top w:val="single" w:sz="6" w:space="0" w:color="auto"/>
        </w:pBdr>
        <w:spacing w:before="100" w:after="100"/>
        <w:jc w:val="both"/>
        <w:rPr>
          <w:sz w:val="2"/>
          <w:szCs w:val="2"/>
        </w:rPr>
      </w:pPr>
    </w:p>
    <w:p w:rsidR="00543025" w:rsidRDefault="00543025"/>
    <w:sectPr w:rsidR="00543025" w:rsidSect="00D459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2B"/>
    <w:rsid w:val="00543025"/>
    <w:rsid w:val="00FA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0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9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0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9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5CD5BAD912FF3540F85284558D9D7665499ACDC6E4A8D4F50D2CEBE95FBB735DC53D3BD014366DBB229B3FE576B521B5B37A4481DDE9471BC51FFO4m4E" TargetMode="External"/><Relationship Id="rId13" Type="http://schemas.openxmlformats.org/officeDocument/2006/relationships/hyperlink" Target="consultantplus://offline/ref=C545CD5BAD912FF3540F85284558D9D7665499ACDC6A428C4E50D2CEBE95FBB735DC53D3BD014366DBB229B3FE576B521B5B37A4481DDE9471BC51FFO4m4E" TargetMode="External"/><Relationship Id="rId18" Type="http://schemas.openxmlformats.org/officeDocument/2006/relationships/hyperlink" Target="consultantplus://offline/ref=C545CD5BAD912FF3540F85284558D9D7665499ACDC694E87485ED2CEBE95FBB735DC53D3BD014366DBB229B3FE576B521B5B37A4481DDE9471BC51FFO4m4E" TargetMode="External"/><Relationship Id="rId26" Type="http://schemas.openxmlformats.org/officeDocument/2006/relationships/hyperlink" Target="consultantplus://offline/ref=C545CD5BAD912FF3540F9B25533487DD645BC4A4DF6541D91003D499E1C5FDE2759C5586FB47476C8FE36DE6F65C3C1D5F0D24A64B01ODmEE" TargetMode="External"/><Relationship Id="rId3" Type="http://schemas.openxmlformats.org/officeDocument/2006/relationships/settings" Target="settings.xml"/><Relationship Id="rId21" Type="http://schemas.openxmlformats.org/officeDocument/2006/relationships/hyperlink" Target="consultantplus://offline/ref=C545CD5BAD912FF3540F85284558D9D7665499ACDC6A428C4E50D2CEBE95FBB735DC53D3BD014366DBB229B1F3576B521B5B37A4481DDE9471BC51FFO4m4E" TargetMode="External"/><Relationship Id="rId34" Type="http://schemas.openxmlformats.org/officeDocument/2006/relationships/fontTable" Target="fontTable.xml"/><Relationship Id="rId7" Type="http://schemas.openxmlformats.org/officeDocument/2006/relationships/hyperlink" Target="consultantplus://offline/ref=C545CD5BAD912FF3540F85284558D9D7665499ACDC6D428F4B51D2CEBE95FBB735DC53D3BD014366DBB229B3FE576B521B5B37A4481DDE9471BC51FFO4m4E" TargetMode="External"/><Relationship Id="rId12" Type="http://schemas.openxmlformats.org/officeDocument/2006/relationships/hyperlink" Target="consultantplus://offline/ref=C545CD5BAD912FF3540F85284558D9D7665499ACDC694E87485ED2CEBE95FBB735DC53D3BD014366DBB229B3FE576B521B5B37A4481DDE9471BC51FFO4m4E" TargetMode="External"/><Relationship Id="rId17" Type="http://schemas.openxmlformats.org/officeDocument/2006/relationships/hyperlink" Target="consultantplus://offline/ref=C545CD5BAD912FF3540F85284558D9D7665499ACDF6A4F8D4C55D2CEBE95FBB735DC53D3AF011B6ADBB137B3F8423D035DO0mEE" TargetMode="External"/><Relationship Id="rId25" Type="http://schemas.openxmlformats.org/officeDocument/2006/relationships/hyperlink" Target="consultantplus://offline/ref=C545CD5BAD912FF3540F9B25533487DD645BC5A2D96441D91003D499E1C5FDE2759C5586FE454E66D2B97DE2BF0932035C103AA75501DE95O6mFE" TargetMode="External"/><Relationship Id="rId33" Type="http://schemas.openxmlformats.org/officeDocument/2006/relationships/hyperlink" Target="consultantplus://offline/ref=C545CD5BAD912FF3540F9B25533487DD645BC5A2D96441D91003D499E1C5FDE2759C5586FE454E66D2B97DE2BF0932035C103AA75501DE95O6mFE" TargetMode="External"/><Relationship Id="rId2" Type="http://schemas.microsoft.com/office/2007/relationships/stylesWithEffects" Target="stylesWithEffects.xml"/><Relationship Id="rId16" Type="http://schemas.openxmlformats.org/officeDocument/2006/relationships/hyperlink" Target="consultantplus://offline/ref=C545CD5BAD912FF3540F85284558D9D7665499ACDC6C438E4950D2CEBE95FBB735DC53D3BD014366DBB229B3FD576B521B5B37A4481DDE9471BC51FFO4m4E" TargetMode="External"/><Relationship Id="rId20" Type="http://schemas.openxmlformats.org/officeDocument/2006/relationships/hyperlink" Target="consultantplus://offline/ref=C545CD5BAD912FF3540F85284558D9D7665499ACDC6A428C4E50D2CEBE95FBB735DC53D3BD014366DBB229B3FD576B521B5B37A4481DDE9471BC51FFO4m4E" TargetMode="External"/><Relationship Id="rId29" Type="http://schemas.openxmlformats.org/officeDocument/2006/relationships/hyperlink" Target="consultantplus://offline/ref=C545CD5BAD912FF3540F9B25533487DD645BC3A9DA6441D91003D499E1C5FDE2759C5586FE454F64DFB97DE2BF0932035C103AA75501DE95O6mFE" TargetMode="External"/><Relationship Id="rId1" Type="http://schemas.openxmlformats.org/officeDocument/2006/relationships/styles" Target="styles.xml"/><Relationship Id="rId6" Type="http://schemas.openxmlformats.org/officeDocument/2006/relationships/hyperlink" Target="consultantplus://offline/ref=C545CD5BAD912FF3540F85284558D9D7665499ACDC6C438E4950D2CEBE95FBB735DC53D3BD014366DBB229B3FE576B521B5B37A4481DDE9471BC51FFO4m4E" TargetMode="External"/><Relationship Id="rId11" Type="http://schemas.openxmlformats.org/officeDocument/2006/relationships/hyperlink" Target="consultantplus://offline/ref=C545CD5BAD912FF3540F85284558D9D7665499ACDC684C8A4555D2CEBE95FBB735DC53D3BD014366DBB229B3FE576B521B5B37A4481DDE9471BC51FFO4m4E" TargetMode="External"/><Relationship Id="rId24" Type="http://schemas.openxmlformats.org/officeDocument/2006/relationships/hyperlink" Target="consultantplus://offline/ref=C545CD5BAD912FF3540F9B25533487DD6557C1A8DB6541D91003D499E1C5FDE2759C5586FE454C60D3B97DE2BF0932035C103AA75501DE95O6mFE" TargetMode="External"/><Relationship Id="rId32" Type="http://schemas.openxmlformats.org/officeDocument/2006/relationships/hyperlink" Target="consultantplus://offline/ref=C545CD5BAD912FF3540F9B25533487DD645BC5A2D96441D91003D499E1C5FDE2759C5586FE454E66D2B97DE2BF0932035C103AA75501DE95O6m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545CD5BAD912FF3540F85284558D9D7665499ACDC6A4D8E4B54D2CEBE95FBB735DC53D3BD014366DBB22CB6FC576B521B5B37A4481DDE9471BC51FFO4m4E" TargetMode="External"/><Relationship Id="rId23" Type="http://schemas.openxmlformats.org/officeDocument/2006/relationships/hyperlink" Target="consultantplus://offline/ref=C545CD5BAD912FF3540F85284558D9D7665499ACDC6A4C884F51D2CEBE95FBB735DC53D3BD014366DBB22DB6F9576B521B5B37A4481DDE9471BC51FFO4m4E" TargetMode="External"/><Relationship Id="rId28" Type="http://schemas.openxmlformats.org/officeDocument/2006/relationships/hyperlink" Target="consultantplus://offline/ref=C545CD5BAD912FF3540F9B25533487DD645BC3A9DA6441D91003D499E1C5FDE2759C5586FE454F65D3B97DE2BF0932035C103AA75501DE95O6mFE" TargetMode="External"/><Relationship Id="rId10" Type="http://schemas.openxmlformats.org/officeDocument/2006/relationships/hyperlink" Target="consultantplus://offline/ref=C545CD5BAD912FF3540F85284558D9D7665499ACDC684F8A4A54D2CEBE95FBB735DC53D3BD014366DBB229B3FE576B521B5B37A4481DDE9471BC51FFO4m4E" TargetMode="External"/><Relationship Id="rId19" Type="http://schemas.openxmlformats.org/officeDocument/2006/relationships/hyperlink" Target="consultantplus://offline/ref=C545CD5BAD912FF3540F85284558D9D7665499ACDC6A428C4E50D2CEBE95FBB735DC53D3BD014366DBB229B3FE576B521B5B37A4481DDE9471BC51FFO4m4E" TargetMode="External"/><Relationship Id="rId31" Type="http://schemas.openxmlformats.org/officeDocument/2006/relationships/hyperlink" Target="consultantplus://offline/ref=C545CD5BAD912FF3540F85284558D9D7665499ACDC6A428C4E50D2CEBE95FBB735DC53D3BD014366DBB229B3F3576B521B5B37A4481DDE9471BC51FFO4m4E" TargetMode="External"/><Relationship Id="rId4" Type="http://schemas.openxmlformats.org/officeDocument/2006/relationships/webSettings" Target="webSettings.xml"/><Relationship Id="rId9" Type="http://schemas.openxmlformats.org/officeDocument/2006/relationships/hyperlink" Target="consultantplus://offline/ref=C545CD5BAD912FF3540F85284558D9D7665499ACDC6E438F4555D2CEBE95FBB735DC53D3BD014366DBB229B3FE576B521B5B37A4481DDE9471BC51FFO4m4E" TargetMode="External"/><Relationship Id="rId14" Type="http://schemas.openxmlformats.org/officeDocument/2006/relationships/hyperlink" Target="consultantplus://offline/ref=C545CD5BAD912FF3540F9B25533487DD645BC4A4DF6541D91003D499E1C5FDE2679C0D8AFE465067D8AC2BB3F9O5mCE" TargetMode="External"/><Relationship Id="rId22" Type="http://schemas.openxmlformats.org/officeDocument/2006/relationships/hyperlink" Target="consultantplus://offline/ref=C545CD5BAD912FF3540F85284558D9D7665499ACDC6A4C884F51D2CEBE95FBB735DC53D3BD014366DBB229B2F8576B521B5B37A4481DDE9471BC51FFO4m4E" TargetMode="External"/><Relationship Id="rId27" Type="http://schemas.openxmlformats.org/officeDocument/2006/relationships/hyperlink" Target="consultantplus://offline/ref=C545CD5BAD912FF3540F9B25533487DD645BC3A9DA6441D91003D499E1C5FDE2759C5586FE454D61DAB97DE2BF0932035C103AA75501DE95O6mFE" TargetMode="External"/><Relationship Id="rId30" Type="http://schemas.openxmlformats.org/officeDocument/2006/relationships/hyperlink" Target="consultantplus://offline/ref=C545CD5BAD912FF3540F85284558D9D7665499ACDC6A428C4E50D2CEBE95FBB735DC53D3BD014366DBB229B3FC576B521B5B37A4481DDE9471BC51FFO4m4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10160</Words>
  <Characters>57913</Characters>
  <Application>Microsoft Office Word</Application>
  <DocSecurity>0</DocSecurity>
  <Lines>482</Lines>
  <Paragraphs>135</Paragraphs>
  <ScaleCrop>false</ScaleCrop>
  <Company/>
  <LinksUpToDate>false</LinksUpToDate>
  <CharactersWithSpaces>67938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dc:creator>
  <cp:lastModifiedBy>Максимова</cp:lastModifiedBy>
  <cp:revision>1</cp:revision>
  <dcterms:created xsi:type="dcterms:W3CDTF">2020-03-03T04:38:00Z</dcterms:created>
  <dcterms:modified xsi:type="dcterms:W3CDTF">2020-03-03T04:41:00Z</dcterms:modified>
</cp:coreProperties>
</file>