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A1" w:rsidRDefault="005456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56A1" w:rsidRDefault="005456A1">
      <w:pPr>
        <w:pStyle w:val="ConsPlusNormal"/>
        <w:jc w:val="both"/>
        <w:outlineLvl w:val="0"/>
      </w:pPr>
    </w:p>
    <w:p w:rsidR="005456A1" w:rsidRDefault="005456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56A1" w:rsidRDefault="005456A1">
      <w:pPr>
        <w:pStyle w:val="ConsPlusTitle"/>
        <w:jc w:val="center"/>
      </w:pPr>
    </w:p>
    <w:p w:rsidR="005456A1" w:rsidRDefault="005456A1">
      <w:pPr>
        <w:pStyle w:val="ConsPlusTitle"/>
        <w:jc w:val="center"/>
      </w:pPr>
      <w:r>
        <w:t>ПОСТАНОВЛЕНИЕ</w:t>
      </w:r>
    </w:p>
    <w:p w:rsidR="005456A1" w:rsidRDefault="005456A1">
      <w:pPr>
        <w:pStyle w:val="ConsPlusTitle"/>
        <w:jc w:val="center"/>
      </w:pPr>
      <w:r>
        <w:t>от 2 апреля 2020 г. N 409</w:t>
      </w:r>
    </w:p>
    <w:p w:rsidR="005456A1" w:rsidRDefault="005456A1">
      <w:pPr>
        <w:pStyle w:val="ConsPlusTitle"/>
        <w:jc w:val="center"/>
      </w:pPr>
    </w:p>
    <w:p w:rsidR="005456A1" w:rsidRDefault="005456A1">
      <w:pPr>
        <w:pStyle w:val="ConsPlusTitle"/>
        <w:jc w:val="center"/>
      </w:pPr>
      <w:r>
        <w:t>О МЕРАХ ПО ОБЕСПЕЧЕНИЮ УСТОЙЧИВОГО РАЗВИТИЯ ЭКОНОМИКИ</w:t>
      </w: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0" w:name="P9"/>
      <w:bookmarkEnd w:id="0"/>
      <w:r>
        <w:t xml:space="preserve">1.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следующие меры поддержки: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а) продлить организациям и индивидуальным предпринимателям, включенным по состоянию на 1 марта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на 6 месяцев;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налог на доходы физических лиц за 2019 год, уплачиваемый индивидуальными предпринимателями в соответствии с </w:t>
      </w:r>
      <w:hyperlink r:id="rId8" w:history="1">
        <w:r>
          <w:rPr>
            <w:color w:val="0000FF"/>
          </w:rPr>
          <w:t>пунктом 6 статьи 227</w:t>
        </w:r>
      </w:hyperlink>
      <w:r>
        <w:t xml:space="preserve"> Налогового кодекса Российской Федерации (далее - Кодекс), - на 3 месяца;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на 6 месяцев, за апрель - июнь, за II квартал и первое полугодие 2020 г. - на 4 месяца;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налог, уплачиваемый в связи с применением патентной системы налогообложения, срок уплаты которого приходится на II квартал 2020 г., - на 4 месяца;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 г. подлежат уплате не позднее 30 октября 2020 г., за II квартал 2020 г. - не позднее 30 декабря 2020 г.;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б)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микропредприятий, установленные Кодексом сроки уплаты страховых взносов: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март - май 2020 г., - на 6 месяцев;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на 4 месяца;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в)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</w:t>
        </w:r>
      </w:hyperlink>
      <w:r>
        <w:t xml:space="preserve"> настоящего пункта и относящимся к категории микропредприятий,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март - май 2020 г., - на 6 месяцев;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июнь - июль 2020 г., - на 4 месяца.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2. 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3. Продлить: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10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г.;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до 15 мая 2020 г. - срок представления налоговых деклараций по налогу на добавленную стоимость и расчетов по страховым взносам за I квартал 2020 г.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влечет продление сроков представления налоговых деклараций, расчетов;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</w:t>
      </w:r>
      <w:hyperlink r:id="rId12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при получении таких требований с 1 марта до 31 мая 2020 г. включительно;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на 10 рабочих дней - установленный </w:t>
      </w:r>
      <w:hyperlink r:id="rId15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lastRenderedPageBreak/>
        <w:t xml:space="preserve">на 3 месяца - установленный в </w:t>
      </w:r>
      <w:hyperlink r:id="rId16" w:history="1">
        <w:r>
          <w:rPr>
            <w:color w:val="0000FF"/>
          </w:rPr>
          <w:t>подпункте "а" пункта 18</w:t>
        </w:r>
      </w:hyperlink>
      <w:r>
        <w:t xml:space="preserve"> Положения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резидентства клиентов, 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 г. N 693 "О реализации международного автоматического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17" w:history="1">
        <w:r>
          <w:rPr>
            <w:color w:val="0000FF"/>
          </w:rPr>
          <w:t>Кодексом</w:t>
        </w:r>
      </w:hyperlink>
      <w:r>
        <w:t xml:space="preserve"> срок представления организациями заявлений о проведении налогового мониторинга за 2021 год.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4. Приостановить до 31 мая 2020 г. включительно: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течение сроков, установленных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 (в том числе сроков, предусмотренных </w:t>
      </w:r>
      <w:hyperlink r:id="rId19" w:history="1">
        <w:r>
          <w:rPr>
            <w:color w:val="0000FF"/>
          </w:rPr>
          <w:t>статьями 100</w:t>
        </w:r>
      </w:hyperlink>
      <w:r>
        <w:t xml:space="preserve"> и </w:t>
      </w:r>
      <w:hyperlink r:id="rId20" w:history="1">
        <w:r>
          <w:rPr>
            <w:color w:val="0000FF"/>
          </w:rPr>
          <w:t>101</w:t>
        </w:r>
      </w:hyperlink>
      <w:r>
        <w:t xml:space="preserve"> Кодекса), в отношении проверок, указанных в </w:t>
      </w:r>
      <w:hyperlink w:anchor="P3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течение сроков, предусмотренных </w:t>
      </w:r>
      <w:hyperlink r:id="rId21" w:history="1">
        <w:r>
          <w:rPr>
            <w:color w:val="0000FF"/>
          </w:rPr>
          <w:t>статьей 101.4</w:t>
        </w:r>
      </w:hyperlink>
      <w:r>
        <w:t xml:space="preserve"> Кодекса;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инициирование налоговыми органами проверок соблюдения валютного законодательства Российской Федерации;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к административной ответственности за которые истекает до 1 июня 2020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вынесение налоговыми органами в соответствии с </w:t>
      </w:r>
      <w:hyperlink r:id="rId22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3" w:history="1">
        <w:r>
          <w:rPr>
            <w:color w:val="0000FF"/>
          </w:rPr>
          <w:t>3.2 статьи 76</w:t>
        </w:r>
      </w:hyperlink>
      <w:r>
        <w:t xml:space="preserve"> Кодекса решений о приостановлении операций по счетам в банках и переводов электронных денежных средств.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64" w:history="1">
        <w:r>
          <w:rPr>
            <w:color w:val="0000FF"/>
          </w:rPr>
          <w:t>Правила</w:t>
        </w:r>
      </w:hyperlink>
      <w: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6. 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</w:t>
      </w:r>
      <w:hyperlink r:id="rId24" w:history="1">
        <w:r>
          <w:rPr>
            <w:color w:val="0000FF"/>
          </w:rPr>
          <w:t>статей 26.2</w:t>
        </w:r>
      </w:hyperlink>
      <w:r>
        <w:t xml:space="preserve">, </w:t>
      </w:r>
      <w:hyperlink r:id="rId25" w:history="1">
        <w:r>
          <w:rPr>
            <w:color w:val="0000FF"/>
          </w:rPr>
          <w:t>26.4</w:t>
        </w:r>
      </w:hyperlink>
      <w:r>
        <w:t xml:space="preserve">, </w:t>
      </w:r>
      <w:hyperlink r:id="rId26" w:history="1">
        <w:r>
          <w:rPr>
            <w:color w:val="0000FF"/>
          </w:rPr>
          <w:t>26.5</w:t>
        </w:r>
      </w:hyperlink>
      <w:r>
        <w:t xml:space="preserve"> Федерального закона, определяющими порядок предоставления отсрочки (рассрочки) по </w:t>
      </w:r>
      <w:r>
        <w:lastRenderedPageBreak/>
        <w:t xml:space="preserve">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информации, полученной от налоговых органов о принятых решениях о предоставлении отсрочки (рассрочки) по уплате страховых взносов в соответствии </w:t>
      </w:r>
      <w:hyperlink w:anchor="P6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налоговые санкции за налоговые правонарушения, ответственность за которые предусмотрена </w:t>
      </w:r>
      <w:hyperlink r:id="rId28" w:history="1">
        <w:r>
          <w:rPr>
            <w:color w:val="0000FF"/>
          </w:rPr>
          <w:t>статьей 126</w:t>
        </w:r>
      </w:hyperlink>
      <w:r>
        <w:t xml:space="preserve"> Кодекса, совершенные в период с 1 марта до 31 мая 2020 г. включительно, не применяются, производство по таким нарушениям не осуществляется;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ответственность, предусмотренная </w:t>
      </w:r>
      <w:hyperlink r:id="rId29" w:history="1">
        <w:r>
          <w:rPr>
            <w:color w:val="0000FF"/>
          </w:rPr>
          <w:t>статьей 26.31</w:t>
        </w:r>
      </w:hyperlink>
      <w:r>
        <w:t xml:space="preserve"> Федерального закона, за правонарушения, совершенные в период с 1 марта по 31 мая 2020 г. включительно, не применяется, производство по таким нарушениям не осуществляется;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не применяются последствия и ограничения, предусмотренные </w:t>
      </w:r>
      <w:hyperlink r:id="rId30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31" w:history="1">
        <w:r>
          <w:rPr>
            <w:color w:val="0000FF"/>
          </w:rPr>
          <w:t>76</w:t>
        </w:r>
      </w:hyperlink>
      <w:r>
        <w:t xml:space="preserve">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 10 ноября 2011 г. N 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</w:t>
      </w:r>
      <w:hyperlink r:id="rId33" w:history="1">
        <w:r>
          <w:rPr>
            <w:color w:val="0000FF"/>
          </w:rPr>
          <w:t>абзаце третьем подпункта 1 пункта 2 статьи 149</w:t>
        </w:r>
      </w:hyperlink>
      <w:r>
        <w:t xml:space="preserve"> Кодекса, и медицинских товаров, указанных в </w:t>
      </w:r>
      <w:hyperlink r:id="rId34" w:history="1">
        <w:r>
          <w:rPr>
            <w:color w:val="0000FF"/>
          </w:rPr>
          <w:t>подпункте 4 пункта 2 статьи 164</w:t>
        </w:r>
      </w:hyperlink>
      <w:r>
        <w:t xml:space="preserve">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jc w:val="right"/>
      </w:pPr>
      <w:r>
        <w:t>Председатель Правительства</w:t>
      </w:r>
    </w:p>
    <w:p w:rsidR="005456A1" w:rsidRDefault="005456A1">
      <w:pPr>
        <w:pStyle w:val="ConsPlusNormal"/>
        <w:jc w:val="right"/>
      </w:pPr>
      <w:r>
        <w:t>Российской Федерации</w:t>
      </w:r>
    </w:p>
    <w:p w:rsidR="005456A1" w:rsidRDefault="005456A1">
      <w:pPr>
        <w:pStyle w:val="ConsPlusNormal"/>
        <w:jc w:val="right"/>
      </w:pPr>
      <w:r>
        <w:t>М.МИШУСТИН</w:t>
      </w: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jc w:val="right"/>
        <w:outlineLvl w:val="0"/>
      </w:pPr>
      <w:r>
        <w:t>Утверждены</w:t>
      </w:r>
    </w:p>
    <w:p w:rsidR="005456A1" w:rsidRDefault="005456A1">
      <w:pPr>
        <w:pStyle w:val="ConsPlusNormal"/>
        <w:jc w:val="right"/>
      </w:pPr>
      <w:r>
        <w:t>постановлением Правительства</w:t>
      </w:r>
    </w:p>
    <w:p w:rsidR="005456A1" w:rsidRDefault="005456A1">
      <w:pPr>
        <w:pStyle w:val="ConsPlusNormal"/>
        <w:jc w:val="right"/>
      </w:pPr>
      <w:r>
        <w:t>Российской Федерации</w:t>
      </w:r>
    </w:p>
    <w:p w:rsidR="005456A1" w:rsidRDefault="005456A1">
      <w:pPr>
        <w:pStyle w:val="ConsPlusNormal"/>
        <w:jc w:val="right"/>
      </w:pPr>
      <w:r>
        <w:t>от 2 апреля 2020 г. N 409</w:t>
      </w: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Title"/>
        <w:jc w:val="center"/>
      </w:pPr>
      <w:bookmarkStart w:id="3" w:name="P64"/>
      <w:bookmarkEnd w:id="3"/>
      <w:r>
        <w:t>ПРАВИЛА</w:t>
      </w:r>
    </w:p>
    <w:p w:rsidR="005456A1" w:rsidRDefault="005456A1">
      <w:pPr>
        <w:pStyle w:val="ConsPlusTitle"/>
        <w:jc w:val="center"/>
      </w:pPr>
      <w:r>
        <w:t>ПРЕДОСТАВЛЕНИЯ ОТСРОЧКИ (РАССРОЧКИ) ПО УПЛАТЕ НАЛОГОВ,</w:t>
      </w:r>
    </w:p>
    <w:p w:rsidR="005456A1" w:rsidRDefault="005456A1">
      <w:pPr>
        <w:pStyle w:val="ConsPlusTitle"/>
        <w:jc w:val="center"/>
      </w:pPr>
      <w:r>
        <w:t>АВАНСОВЫХ ПЛАТЕЖЕЙ ПО НАЛОГАМ И СТРАХОВЫХ ВЗНОСОВ</w:t>
      </w: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ind w:firstLine="540"/>
        <w:jc w:val="both"/>
      </w:pPr>
      <w:bookmarkStart w:id="4" w:name="P68"/>
      <w:bookmarkEnd w:id="4"/>
      <w:r>
        <w:t>1.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К заинтересованным лицам могут быть также отнесены стратегические, системообразующие и градообразующие организации, пострадавшие в условиях ухудшения ситуации в связи с распространением новой коронавирусной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срок уплаты которых наступил в 2020 году (за исключением акцизов и налога на добычу полезных ископаемых).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при наличии у него одного из следующих показателей: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а) снижение доходов более чем на 10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б) снижение доходов от реализации товаров (работ, услуг) более чем на 10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4.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заявление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 года.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В случае если организация была создана либо физическое лицо зарегистрировалось в качестве индивидуального предпринимателя в 2019 году, то расчет показателей производится на </w:t>
      </w:r>
      <w:r>
        <w:lastRenderedPageBreak/>
        <w:t>основании сравнения между собой данных за два квартала, предшествующие кварталу, в котором подается заявление.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5. Отсрочка или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предоставляется в соответствии с положениями </w:t>
      </w:r>
      <w:hyperlink r:id="rId35" w:history="1">
        <w:r>
          <w:rPr>
            <w:color w:val="0000FF"/>
          </w:rPr>
          <w:t>статей 61</w:t>
        </w:r>
      </w:hyperlink>
      <w:r>
        <w:t xml:space="preserve">, </w:t>
      </w:r>
      <w:hyperlink r:id="rId36" w:history="1">
        <w:r>
          <w:rPr>
            <w:color w:val="0000FF"/>
          </w:rPr>
          <w:t>62</w:t>
        </w:r>
      </w:hyperlink>
      <w:r>
        <w:t xml:space="preserve">, </w:t>
      </w:r>
      <w:hyperlink r:id="rId37" w:history="1">
        <w:r>
          <w:rPr>
            <w:color w:val="0000FF"/>
          </w:rPr>
          <w:t>64</w:t>
        </w:r>
      </w:hyperlink>
      <w:r>
        <w:t xml:space="preserve">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 с учетом особенностей, установленных настоящими Правилами.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применяются запреты, ограничения и условия, установленные </w:t>
      </w:r>
      <w:hyperlink r:id="rId38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9" w:history="1">
        <w:r>
          <w:rPr>
            <w:color w:val="0000FF"/>
          </w:rPr>
          <w:t>4 пункта 1 статьи 62</w:t>
        </w:r>
      </w:hyperlink>
      <w:r>
        <w:t xml:space="preserve">, </w:t>
      </w:r>
      <w:hyperlink r:id="rId40" w:history="1">
        <w:r>
          <w:rPr>
            <w:color w:val="0000FF"/>
          </w:rPr>
          <w:t>статьей 63</w:t>
        </w:r>
      </w:hyperlink>
      <w:r>
        <w:t xml:space="preserve">, </w:t>
      </w:r>
      <w:hyperlink r:id="rId41" w:history="1">
        <w:r>
          <w:rPr>
            <w:color w:val="0000FF"/>
          </w:rPr>
          <w:t>пунктом 2.1 статьи 64</w:t>
        </w:r>
      </w:hyperlink>
      <w:r>
        <w:t xml:space="preserve"> Кодекса.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6. 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 налогоплательщиков.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7. Заявление рассматривается, если оно подано до 1 декабря 2020 г.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При подаче заявления заинтересованное лицо представляет в налоговый орган обязательство,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42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43" w:history="1">
        <w:r>
          <w:rPr>
            <w:color w:val="0000FF"/>
          </w:rPr>
          <w:t>5</w:t>
        </w:r>
      </w:hyperlink>
      <w:r>
        <w:t xml:space="preserve">, </w:t>
      </w:r>
      <w:hyperlink r:id="rId44" w:history="1">
        <w:r>
          <w:rPr>
            <w:color w:val="0000FF"/>
          </w:rPr>
          <w:t>7 пункта 5</w:t>
        </w:r>
      </w:hyperlink>
      <w:r>
        <w:t xml:space="preserve">, </w:t>
      </w:r>
      <w:hyperlink r:id="rId45" w:history="1">
        <w:r>
          <w:rPr>
            <w:color w:val="0000FF"/>
          </w:rPr>
          <w:t>пунктом 5.1 статьи 64</w:t>
        </w:r>
      </w:hyperlink>
      <w:r>
        <w:t xml:space="preserve"> Кодекса, не представляются.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</w:t>
      </w:r>
      <w:hyperlink r:id="rId46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47" w:history="1">
        <w:r>
          <w:rPr>
            <w:color w:val="0000FF"/>
          </w:rPr>
          <w:t>70</w:t>
        </w:r>
      </w:hyperlink>
      <w:r>
        <w:t xml:space="preserve"> Кодекса для направления требований об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и принятия решений по их взысканию.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8.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</w:t>
      </w:r>
      <w:r>
        <w:lastRenderedPageBreak/>
        <w:t>для их уплаты.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6" w:name="P90"/>
      <w:bookmarkEnd w:id="6"/>
      <w:r>
        <w:t>9.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</w:t>
      </w:r>
      <w:hyperlink r:id="rId48" w:history="1">
        <w:r>
          <w:rPr>
            <w:color w:val="0000FF"/>
          </w:rPr>
          <w:t>статьями 74</w:t>
        </w:r>
      </w:hyperlink>
      <w:r>
        <w:t xml:space="preserve">, </w:t>
      </w:r>
      <w:hyperlink r:id="rId49" w:history="1">
        <w:r>
          <w:rPr>
            <w:color w:val="0000FF"/>
          </w:rPr>
          <w:t>74.1</w:t>
        </w:r>
      </w:hyperlink>
      <w:r>
        <w:t xml:space="preserve"> и </w:t>
      </w:r>
      <w:hyperlink r:id="rId50" w:history="1">
        <w:r>
          <w:rPr>
            <w:color w:val="0000FF"/>
          </w:rPr>
          <w:t>пунктом 2.1 статьи 176.1</w:t>
        </w:r>
      </w:hyperlink>
      <w:r>
        <w:t xml:space="preserve"> Кодекса.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10. В случае если в результате представления уточненной налоговой декларации (уточненного расчета) заинтересованным лицом либо по результатам мероприятий налогового контроля будет установлено несоответствие условиям, предусмотренным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отменяется с начислением пеней со дня, установленного законодательством о налогах и сборах для их уплаты.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11.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 (при условии, если меньший срок не указан в заявлении заинтересованного лица):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а) на один год - при наличии одного из следующих критериев: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б) на 9 месяцев - при наличии одного из следующих критериев: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снижение доходов более чем на 30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20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в) на 6 месяцев - при наличии одного из следующих критериев: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снижение доходов более чем на 20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г) на 3 месяца - в иных случаях.</w:t>
      </w:r>
    </w:p>
    <w:p w:rsidR="005456A1" w:rsidRDefault="005456A1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12. 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на условиях их уплаты ежемесячно </w:t>
      </w:r>
      <w:r>
        <w:lastRenderedPageBreak/>
        <w:t>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а) на срок 5 лет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б) на срок 3 года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в) на срок 3 года - в отношении иных организаций при наличии одного из следующих критериев: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13. Для целей применения </w:t>
      </w:r>
      <w:hyperlink w:anchor="P93" w:history="1">
        <w:r>
          <w:rPr>
            <w:color w:val="0000FF"/>
          </w:rPr>
          <w:t>пунктов 11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настоящих Правил следует понимать: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</w:t>
      </w:r>
      <w:hyperlink r:id="rId51" w:history="1">
        <w:r>
          <w:rPr>
            <w:color w:val="0000FF"/>
          </w:rPr>
          <w:t>пункте 2 статьи 164</w:t>
        </w:r>
      </w:hyperlink>
      <w:r>
        <w:t xml:space="preserve"> Кодекса, составляет более 30 процентов совокупной суммы реализации товаров (работ, услуг), передачи имущественных прав;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б) под стратегическими организациями - организации, включенные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в) под системообразующими организациями - организации, </w:t>
      </w:r>
      <w:hyperlink r:id="rId53" w:history="1">
        <w:r>
          <w:rPr>
            <w:color w:val="0000FF"/>
          </w:rPr>
          <w:t>перечень</w:t>
        </w:r>
      </w:hyperlink>
      <w:r>
        <w:t xml:space="preserve"> которых утвержден Правительственной комиссией по повышению устойчивости развития российской экономики;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14. Повторное предоставление отсрочки (рассрочки)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отношении которых вынесено решение о 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"в" пункта 11</w:t>
        </w:r>
      </w:hyperlink>
      <w:r>
        <w:t xml:space="preserve">,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5456A1" w:rsidRDefault="005456A1">
      <w:pPr>
        <w:pStyle w:val="ConsPlusNormal"/>
        <w:spacing w:before="220"/>
        <w:ind w:firstLine="540"/>
        <w:jc w:val="both"/>
      </w:pPr>
      <w:r>
        <w:t xml:space="preserve">В случае если в отношении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</w:t>
      </w:r>
      <w:r>
        <w:lastRenderedPageBreak/>
        <w:t xml:space="preserve">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должен превышать сроки, установленные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jc w:val="both"/>
      </w:pPr>
    </w:p>
    <w:p w:rsidR="005456A1" w:rsidRDefault="00545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B82" w:rsidRDefault="00C41B82">
      <w:bookmarkStart w:id="11" w:name="_GoBack"/>
      <w:bookmarkEnd w:id="11"/>
    </w:p>
    <w:sectPr w:rsidR="00C41B82" w:rsidSect="001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A1"/>
    <w:rsid w:val="005456A1"/>
    <w:rsid w:val="00C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4958D67C040E2A256B4BBCAE60BCF1FEA17A8DF8EFC0F467AE8DD7E752FFCECA753A877336CD164DB50ACC07D0Y7E" TargetMode="External"/><Relationship Id="rId18" Type="http://schemas.openxmlformats.org/officeDocument/2006/relationships/hyperlink" Target="consultantplus://offline/ref=B14958D67C040E2A256B4BBCAE60BCF1FEA67C8AF6EBC0F467AE8DD7E752FFCED875628C7533D84218EF5DC10402D3B84AB14F30A4D4Y5E" TargetMode="External"/><Relationship Id="rId26" Type="http://schemas.openxmlformats.org/officeDocument/2006/relationships/hyperlink" Target="consultantplus://offline/ref=B14958D67C040E2A256B4BBCAE60BCF1FEA17A8DF8EFC0F467AE8DD7E752FFCED87562897A32D84218EF5DC10402D3B84AB14F30A4D4Y5E" TargetMode="External"/><Relationship Id="rId39" Type="http://schemas.openxmlformats.org/officeDocument/2006/relationships/hyperlink" Target="consultantplus://offline/ref=B14958D67C040E2A256B4BBCAE60BCF1FEA67C8AF6EBC0F467AE8DD7E752FFCED87562897B37DA1D1DFA4C990806C8A64EAB5332A647D6Y4E" TargetMode="External"/><Relationship Id="rId21" Type="http://schemas.openxmlformats.org/officeDocument/2006/relationships/hyperlink" Target="consultantplus://offline/ref=B14958D67C040E2A256B4BBCAE60BCF1FEA67C8AF6EBC0F467AE8DD7E752FFCED87562827637D84218EF5DC10402D3B84AB14F30A4D4Y5E" TargetMode="External"/><Relationship Id="rId34" Type="http://schemas.openxmlformats.org/officeDocument/2006/relationships/hyperlink" Target="consultantplus://offline/ref=B14958D67C040E2A256B4BBCAE60BCF1FEA67C8BF3EDC0F467AE8DD7E752FFCED875628B7233D0134EA05C9D4152C0B94BB14D34B8476419D1YFE" TargetMode="External"/><Relationship Id="rId42" Type="http://schemas.openxmlformats.org/officeDocument/2006/relationships/hyperlink" Target="consultantplus://offline/ref=B14958D67C040E2A256B4BBCAE60BCF1FEA67C8AF6EBC0F467AE8DD7E752FFCED875628E7732D01D1DFA4C990806C8A64EAB5332A647D6Y4E" TargetMode="External"/><Relationship Id="rId47" Type="http://schemas.openxmlformats.org/officeDocument/2006/relationships/hyperlink" Target="consultantplus://offline/ref=B14958D67C040E2A256B4BBCAE60BCF1FEA67C8AF6EBC0F467AE8DD7E752FFCED87562897B35D11D1DFA4C990806C8A64EAB5332A647D6Y4E" TargetMode="External"/><Relationship Id="rId50" Type="http://schemas.openxmlformats.org/officeDocument/2006/relationships/hyperlink" Target="consultantplus://offline/ref=B14958D67C040E2A256B4BBCAE60BCF1FEA67C8BF3EDC0F467AE8DD7E752FFCED875628B7633D11642FF5988500ACCBD50AF492EA44566D1YB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14958D67C040E2A256B4BBCAE60BCF1FEA1718DF5EBC0F467AE8DD7E752FFCED87562887A3887470DFE05CD0019CDBC50AD4D32DAY6E" TargetMode="External"/><Relationship Id="rId12" Type="http://schemas.openxmlformats.org/officeDocument/2006/relationships/hyperlink" Target="consultantplus://offline/ref=B14958D67C040E2A256B4BBCAE60BCF1FEA67C8AF6EBC0F467AE8DD7E752FFCECA753A877336CD164DB50ACC07D0Y7E" TargetMode="External"/><Relationship Id="rId17" Type="http://schemas.openxmlformats.org/officeDocument/2006/relationships/hyperlink" Target="consultantplus://offline/ref=B14958D67C040E2A256B4BBCAE60BCF1FEA67C8AF6EBC0F467AE8DD7E752FFCED87562897430D11D1DFA4C990806C8A64EAB5332A647D6Y4E" TargetMode="External"/><Relationship Id="rId25" Type="http://schemas.openxmlformats.org/officeDocument/2006/relationships/hyperlink" Target="consultantplus://offline/ref=B14958D67C040E2A256B4BBCAE60BCF1FEA17A8DF8EFC0F467AE8DD7E752FFCED87562897432D84218EF5DC10402D3B84AB14F30A4D4Y5E" TargetMode="External"/><Relationship Id="rId33" Type="http://schemas.openxmlformats.org/officeDocument/2006/relationships/hyperlink" Target="consultantplus://offline/ref=B14958D67C040E2A256B4BBCAE60BCF1FEA67C8BF3EDC0F467AE8DD7E752FFCED875628B7632D11442FF5988500ACCBD50AF492EA44566D1YBE" TargetMode="External"/><Relationship Id="rId38" Type="http://schemas.openxmlformats.org/officeDocument/2006/relationships/hyperlink" Target="consultantplus://offline/ref=B14958D67C040E2A256B4BBCAE60BCF1FEA67C8AF6EBC0F467AE8DD7E752FFCED87562897B37DB1D1DFA4C990806C8A64EAB5332A647D6Y4E" TargetMode="External"/><Relationship Id="rId46" Type="http://schemas.openxmlformats.org/officeDocument/2006/relationships/hyperlink" Target="consultantplus://offline/ref=B14958D67C040E2A256B4BBCAE60BCF1FEA67C8AF6EBC0F467AE8DD7E752FFCED875628E763BD31D1DFA4C990806C8A64EAB5332A647D6Y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4958D67C040E2A256B4BBCAE60BCF1FEA57888F2EFC0F467AE8DD7E752FFCED875628B7233D31F4CA05C9D4152C0B94BB14D34B8476419D1YFE" TargetMode="External"/><Relationship Id="rId20" Type="http://schemas.openxmlformats.org/officeDocument/2006/relationships/hyperlink" Target="consultantplus://offline/ref=B14958D67C040E2A256B4BBCAE60BCF1FEA67C8AF6EBC0F467AE8DD7E752FFCED875628D7534D84218EF5DC10402D3B84AB14F30A4D4Y5E" TargetMode="External"/><Relationship Id="rId29" Type="http://schemas.openxmlformats.org/officeDocument/2006/relationships/hyperlink" Target="consultantplus://offline/ref=B14958D67C040E2A256B4BBCAE60BCF1FEA17A8DF8EFC0F467AE8DD7E752FFCED875628C7535D84218EF5DC10402D3B84AB14F30A4D4Y5E" TargetMode="External"/><Relationship Id="rId41" Type="http://schemas.openxmlformats.org/officeDocument/2006/relationships/hyperlink" Target="consultantplus://offline/ref=B14958D67C040E2A256B4BBCAE60BCF1FEA67C8AF6EBC0F467AE8DD7E752FFCED875628B7232D61641A05C9D4152C0B94BB14D34B8476419D1YF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958D67C040E2A256B4BBCAE60BCF1FEA1718FF4EFC0F467AE8DD7E752FFCED875628B7233D31749A05C9D4152C0B94BB14D34B8476419D1YFE" TargetMode="External"/><Relationship Id="rId11" Type="http://schemas.openxmlformats.org/officeDocument/2006/relationships/hyperlink" Target="consultantplus://offline/ref=B14958D67C040E2A256B4BBCAE60BCF1FEA67C8AF6EBC0F467AE8DD7E752FFCECA753A877336CD164DB50ACC07D0Y7E" TargetMode="External"/><Relationship Id="rId24" Type="http://schemas.openxmlformats.org/officeDocument/2006/relationships/hyperlink" Target="consultantplus://offline/ref=B14958D67C040E2A256B4BBCAE60BCF1FEA17A8DF8EFC0F467AE8DD7E752FFCED87562897630D84218EF5DC10402D3B84AB14F30A4D4Y5E" TargetMode="External"/><Relationship Id="rId32" Type="http://schemas.openxmlformats.org/officeDocument/2006/relationships/hyperlink" Target="consultantplus://offline/ref=B14958D67C040E2A256B4BBCAE60BCF1FCA27E89F6ECC0F467AE8DD7E752FFCED875628B7233D31641A05C9D4152C0B94BB14D34B8476419D1YFE" TargetMode="External"/><Relationship Id="rId37" Type="http://schemas.openxmlformats.org/officeDocument/2006/relationships/hyperlink" Target="consultantplus://offline/ref=B14958D67C040E2A256B4BBCAE60BCF1FEA67C8AF6EBC0F467AE8DD7E752FFCED87562897B36D71D1DFA4C990806C8A64EAB5332A647D6Y4E" TargetMode="External"/><Relationship Id="rId40" Type="http://schemas.openxmlformats.org/officeDocument/2006/relationships/hyperlink" Target="consultantplus://offline/ref=B14958D67C040E2A256B4BBCAE60BCF1FEA67C8AF6EBC0F467AE8DD7E752FFCED87562897B36D21D1DFA4C990806C8A64EAB5332A647D6Y4E" TargetMode="External"/><Relationship Id="rId45" Type="http://schemas.openxmlformats.org/officeDocument/2006/relationships/hyperlink" Target="consultantplus://offline/ref=B14958D67C040E2A256B4BBCAE60BCF1FEA67C8AF6EBC0F467AE8DD7E752FFCED875628B7336DA1D1DFA4C990806C8A64EAB5332A647D6Y4E" TargetMode="External"/><Relationship Id="rId53" Type="http://schemas.openxmlformats.org/officeDocument/2006/relationships/hyperlink" Target="consultantplus://offline/ref=B14958D67C040E2A256B4BBCAE60BCF1FEA1718EF6ECC0F467AE8DD7E752FFCED875628B7233D3164EA05C9D4152C0B94BB14D34B8476419D1Y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4958D67C040E2A256B4BBCAE60BCF1FEA67C8AF6EBC0F467AE8DD7E752FFCED875628C7432D84218EF5DC10402D3B84AB14F30A4D4Y5E" TargetMode="External"/><Relationship Id="rId23" Type="http://schemas.openxmlformats.org/officeDocument/2006/relationships/hyperlink" Target="consultantplus://offline/ref=B14958D67C040E2A256B4BBCAE60BCF1FEA67C8AF6EBC0F467AE8DD7E752FFCED875628E7734D21D1DFA4C990806C8A64EAB5332A647D6Y4E" TargetMode="External"/><Relationship Id="rId28" Type="http://schemas.openxmlformats.org/officeDocument/2006/relationships/hyperlink" Target="consultantplus://offline/ref=B14958D67C040E2A256B4BBCAE60BCF1FEA67C8AF6EBC0F467AE8DD7E752FFCED875628B7232D1164BA05C9D4152C0B94BB14D34B8476419D1YFE" TargetMode="External"/><Relationship Id="rId36" Type="http://schemas.openxmlformats.org/officeDocument/2006/relationships/hyperlink" Target="consultantplus://offline/ref=B14958D67C040E2A256B4BBCAE60BCF1FEA67C8AF6EBC0F467AE8DD7E752FFCED87562897B37D51D1DFA4C990806C8A64EAB5332A647D6Y4E" TargetMode="External"/><Relationship Id="rId49" Type="http://schemas.openxmlformats.org/officeDocument/2006/relationships/hyperlink" Target="consultantplus://offline/ref=B14958D67C040E2A256B4BBCAE60BCF1FEA67C8AF6EBC0F467AE8DD7E752FFCED87562887434D51D1DFA4C990806C8A64EAB5332A647D6Y4E" TargetMode="External"/><Relationship Id="rId10" Type="http://schemas.openxmlformats.org/officeDocument/2006/relationships/hyperlink" Target="consultantplus://offline/ref=B14958D67C040E2A256B4BBCAE60BCF1FEA67C8AF6EBC0F467AE8DD7E752FFCED875628E7233D71D1DFA4C990806C8A64EAB5332A647D6Y4E" TargetMode="External"/><Relationship Id="rId19" Type="http://schemas.openxmlformats.org/officeDocument/2006/relationships/hyperlink" Target="consultantplus://offline/ref=B14958D67C040E2A256B4BBCAE60BCF1FEA67C8AF6EBC0F467AE8DD7E752FFCED875628D7732D84218EF5DC10402D3B84AB14F30A4D4Y5E" TargetMode="External"/><Relationship Id="rId31" Type="http://schemas.openxmlformats.org/officeDocument/2006/relationships/hyperlink" Target="consultantplus://offline/ref=B14958D67C040E2A256B4BBCAE60BCF1FEA67C8AF6EBC0F467AE8DD7E752FFCED875628B7637D11D1DFA4C990806C8A64EAB5332A647D6Y4E" TargetMode="External"/><Relationship Id="rId44" Type="http://schemas.openxmlformats.org/officeDocument/2006/relationships/hyperlink" Target="consultantplus://offline/ref=B14958D67C040E2A256B4BBCAE60BCF1FEA67C8AF6EBC0F467AE8DD7E752FFCED875628B7336DB1D1DFA4C990806C8A64EAB5332A647D6Y4E" TargetMode="External"/><Relationship Id="rId52" Type="http://schemas.openxmlformats.org/officeDocument/2006/relationships/hyperlink" Target="consultantplus://offline/ref=B14958D67C040E2A256B4BBCAE60BCF1FEA1708FF4EDC0F467AE8DD7E752FFCED875628B7233D3174FA05C9D4152C0B94BB14D34B8476419D1Y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958D67C040E2A256B4BBCAE60BCF1FEA17A8DF8EFC0F467AE8DD7E752FFCECA753A877336CD164DB50ACC07D0Y7E" TargetMode="External"/><Relationship Id="rId14" Type="http://schemas.openxmlformats.org/officeDocument/2006/relationships/hyperlink" Target="consultantplus://offline/ref=B14958D67C040E2A256B4BBCAE60BCF1FEA17A8DF8EFC0F467AE8DD7E752FFCECA753A877336CD164DB50ACC07D0Y7E" TargetMode="External"/><Relationship Id="rId22" Type="http://schemas.openxmlformats.org/officeDocument/2006/relationships/hyperlink" Target="consultantplus://offline/ref=B14958D67C040E2A256B4BBCAE60BCF1FEA67C8AF6EBC0F467AE8DD7E752FFCED87562887A35D11D1DFA4C990806C8A64EAB5332A647D6Y4E" TargetMode="External"/><Relationship Id="rId27" Type="http://schemas.openxmlformats.org/officeDocument/2006/relationships/hyperlink" Target="consultantplus://offline/ref=B14958D67C040E2A256B4BBCAE60BCF1FEA17A8DF8EFC0F467AE8DD7E752FFCECA753A877336CD164DB50ACC07D0Y7E" TargetMode="External"/><Relationship Id="rId30" Type="http://schemas.openxmlformats.org/officeDocument/2006/relationships/hyperlink" Target="consultantplus://offline/ref=B14958D67C040E2A256B4BBCAE60BCF1FEA67C8AF6EBC0F467AE8DD7E752FFCED875628E763BD31D1DFA4C990806C8A64EAB5332A647D6Y4E" TargetMode="External"/><Relationship Id="rId35" Type="http://schemas.openxmlformats.org/officeDocument/2006/relationships/hyperlink" Target="consultantplus://offline/ref=B14958D67C040E2A256B4BBCAE60BCF1FEA67C8AF6EBC0F467AE8DD7E752FFCED87562897B37D01D1DFA4C990806C8A64EAB5332A647D6Y4E" TargetMode="External"/><Relationship Id="rId43" Type="http://schemas.openxmlformats.org/officeDocument/2006/relationships/hyperlink" Target="consultantplus://offline/ref=B14958D67C040E2A256B4BBCAE60BCF1FEA67C8AF6EBC0F467AE8DD7E752FFCED875628B7336D51D1DFA4C990806C8A64EAB5332A647D6Y4E" TargetMode="External"/><Relationship Id="rId48" Type="http://schemas.openxmlformats.org/officeDocument/2006/relationships/hyperlink" Target="consultantplus://offline/ref=B14958D67C040E2A256B4BBCAE60BCF1FEA67C8AF6EBC0F467AE8DD7E752FFCED875628B7233D41448A05C9D4152C0B94BB14D34B8476419D1YFE" TargetMode="External"/><Relationship Id="rId8" Type="http://schemas.openxmlformats.org/officeDocument/2006/relationships/hyperlink" Target="consultantplus://offline/ref=B14958D67C040E2A256B4BBCAE60BCF1FEA67C8BF3EDC0F467AE8DD7E752FFCED875628B7232D71E4BA05C9D4152C0B94BB14D34B8476419D1YFE" TargetMode="External"/><Relationship Id="rId51" Type="http://schemas.openxmlformats.org/officeDocument/2006/relationships/hyperlink" Target="consultantplus://offline/ref=B14958D67C040E2A256B4BBCAE60BCF1FEA67C8BF3EDC0F467AE8DD7E752FFCED875628B7233D01748A05C9D4152C0B94BB14D34B8476419D1YF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2020-04-15T04:24:00Z</dcterms:created>
  <dcterms:modified xsi:type="dcterms:W3CDTF">2020-04-15T04:24:00Z</dcterms:modified>
</cp:coreProperties>
</file>