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C45CC6" w:rsidRPr="00C45CC6" w:rsidTr="00C45CC6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C6" w:rsidRPr="00C45CC6" w:rsidRDefault="00C45CC6">
            <w:pPr>
              <w:pStyle w:val="ConsPlusNormal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45CC6">
              <w:rPr>
                <w:rFonts w:ascii="Liberation Serif" w:hAnsi="Liberation Serif"/>
                <w:sz w:val="24"/>
                <w:szCs w:val="24"/>
              </w:rPr>
              <w:t>13 ноября 2018 года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C6" w:rsidRPr="00C45CC6" w:rsidRDefault="00C45CC6">
            <w:pPr>
              <w:pStyle w:val="ConsPlusNormal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45CC6">
              <w:rPr>
                <w:rFonts w:ascii="Liberation Serif" w:hAnsi="Liberation Serif"/>
                <w:sz w:val="24"/>
                <w:szCs w:val="24"/>
              </w:rPr>
              <w:t>N 599-УГ</w:t>
            </w:r>
          </w:p>
        </w:tc>
      </w:tr>
    </w:tbl>
    <w:p w:rsidR="00C45CC6" w:rsidRPr="00C45CC6" w:rsidRDefault="00C45C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УКАЗ</w:t>
      </w: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ГУБЕРНАТОРА СВЕРДЛОВСКОЙ ОБЛАСТИ</w:t>
      </w: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О ЕДИНОЙ СОЦИАЛЬНОЙ КАРТЕ</w:t>
      </w:r>
    </w:p>
    <w:p w:rsidR="00C45CC6" w:rsidRPr="00C45CC6" w:rsidRDefault="00C45CC6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CC6" w:rsidRPr="00C45C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CC6" w:rsidRPr="00C45CC6" w:rsidRDefault="00C45C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5CC6" w:rsidRPr="00C45CC6" w:rsidRDefault="00C45C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(в ред. Указов Губернатора Свердловской области от 30.07.2019 </w:t>
            </w:r>
            <w:hyperlink r:id="rId6" w:history="1">
              <w:r w:rsidRPr="00C45CC6">
                <w:rPr>
                  <w:rFonts w:ascii="Liberation Serif" w:hAnsi="Liberation Serif"/>
                  <w:color w:val="0000FF"/>
                  <w:sz w:val="24"/>
                  <w:szCs w:val="24"/>
                </w:rPr>
                <w:t>N 365-УГ</w:t>
              </w:r>
            </w:hyperlink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>,</w:t>
            </w:r>
            <w:proofErr w:type="gramEnd"/>
          </w:p>
          <w:p w:rsidR="00C45CC6" w:rsidRPr="00C45CC6" w:rsidRDefault="00C45C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от 25.05.2020 </w:t>
            </w:r>
            <w:hyperlink r:id="rId7" w:history="1">
              <w:r w:rsidRPr="00C45CC6">
                <w:rPr>
                  <w:rFonts w:ascii="Liberation Serif" w:hAnsi="Liberation Serif"/>
                  <w:color w:val="0000FF"/>
                  <w:sz w:val="24"/>
                  <w:szCs w:val="24"/>
                </w:rPr>
                <w:t>N 266-УГ</w:t>
              </w:r>
            </w:hyperlink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, от 05.02.2021 </w:t>
            </w:r>
            <w:hyperlink r:id="rId8" w:history="1">
              <w:r w:rsidRPr="00C45CC6">
                <w:rPr>
                  <w:rFonts w:ascii="Liberation Serif" w:hAnsi="Liberation Serif"/>
                  <w:color w:val="0000FF"/>
                  <w:sz w:val="24"/>
                  <w:szCs w:val="24"/>
                </w:rPr>
                <w:t>N 47-УГ</w:t>
              </w:r>
            </w:hyperlink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>)</w:t>
            </w:r>
          </w:p>
        </w:tc>
      </w:tr>
    </w:tbl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В целях повышения эффективности, доступности и качества предоставления мер социальной поддержки, предусмотренных законодательством Свердловской области, на основе современных информационных технологий постановляю: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1. Осуществить на территории Свердловской области мероприятия по внедрению механизма оказания отдельных мер социальной поддержки, предусмотренных законодательством Свердловской области, посредством Единой социальной карты.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2. Утвердить </w:t>
      </w:r>
      <w:hyperlink w:anchor="P39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Положение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о Единой социальной карте (прилагается).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3. Определить Министерство социальной политики Свердловской области исполнительным органом государственной власти Свердловской области, уполномоченным на внедрение механизма оказания отдельных мер социальной поддержки, предусмотренных законодательством Свердловской области, посредством Единой социальной карты.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3-1. Установить, что финансирование расходов, связанных с внедрением механизма оказания отдельных мер социальной поддержки, предусмотренных законодательством Свердловской области, посредством Единой социальной карты, осуществляется за счет средств областного бюджета.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(</w:t>
      </w:r>
      <w:proofErr w:type="gramStart"/>
      <w:r w:rsidRPr="00C45CC6">
        <w:rPr>
          <w:rFonts w:ascii="Liberation Serif" w:hAnsi="Liberation Serif"/>
          <w:sz w:val="24"/>
          <w:szCs w:val="24"/>
        </w:rPr>
        <w:t>п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. 3-1 введен </w:t>
      </w:r>
      <w:hyperlink r:id="rId9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Указом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30.07.2019 N 365-УГ)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Pr="00C45CC6">
        <w:rPr>
          <w:rFonts w:ascii="Liberation Serif" w:hAnsi="Liberation Serif"/>
          <w:sz w:val="24"/>
          <w:szCs w:val="24"/>
        </w:rPr>
        <w:t>Правительству Свердловской области в срок до 31 марта 2019 года организовать работу по внесению изменений в законы Свердловской области и иные нормативные правовые акты Свердловской области, регулирующие предоставление мер социальной поддержки, с целью обеспечения возможности оказания отдельных мер социальной поддержки, в том числе осуществления предусмотренных указанными нормативными правовыми актами выплат, с использованием Единой социальной карты.</w:t>
      </w:r>
      <w:proofErr w:type="gramEnd"/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5. </w:t>
      </w:r>
      <w:proofErr w:type="gramStart"/>
      <w:r w:rsidRPr="00C45CC6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исполнением настоящего Указа возложить на Первого Заместителя Губернатора Свердловской области А.В. Орлова.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6. Настоящий Указ опубликовать в "Областной газете".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Губернатор</w:t>
      </w:r>
    </w:p>
    <w:p w:rsidR="00C45CC6" w:rsidRPr="00C45CC6" w:rsidRDefault="00C45CC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Свердловской области</w:t>
      </w:r>
    </w:p>
    <w:p w:rsidR="00C45CC6" w:rsidRPr="00C45CC6" w:rsidRDefault="00C45CC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Е.В.КУЙВАШЕВ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г. Екатеринбург</w:t>
      </w:r>
    </w:p>
    <w:p w:rsidR="00C45CC6" w:rsidRPr="00C45CC6" w:rsidRDefault="00C45CC6">
      <w:pPr>
        <w:pStyle w:val="ConsPlusNormal"/>
        <w:spacing w:before="220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13 ноября 2018 года</w:t>
      </w:r>
    </w:p>
    <w:p w:rsidR="00C45CC6" w:rsidRPr="00C45CC6" w:rsidRDefault="00C45CC6">
      <w:pPr>
        <w:pStyle w:val="ConsPlusNormal"/>
        <w:spacing w:before="220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N 599-УГ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Утверждено</w:t>
      </w:r>
    </w:p>
    <w:p w:rsidR="00C45CC6" w:rsidRPr="00C45CC6" w:rsidRDefault="00C45CC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Указом Губернатора</w:t>
      </w:r>
    </w:p>
    <w:p w:rsidR="00C45CC6" w:rsidRPr="00C45CC6" w:rsidRDefault="00C45CC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Свердловской области</w:t>
      </w:r>
    </w:p>
    <w:p w:rsidR="00C45CC6" w:rsidRPr="00C45CC6" w:rsidRDefault="00C45CC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от 13 ноября 2018 г. N 599-УГ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39"/>
      <w:bookmarkEnd w:id="0"/>
      <w:r w:rsidRPr="00C45CC6">
        <w:rPr>
          <w:rFonts w:ascii="Liberation Serif" w:hAnsi="Liberation Serif"/>
          <w:sz w:val="24"/>
          <w:szCs w:val="24"/>
        </w:rPr>
        <w:t>ПОЛОЖЕНИЕ</w:t>
      </w: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О ЕДИНОЙ СОЦИАЛЬНОЙ КАРТЕ</w:t>
      </w:r>
    </w:p>
    <w:p w:rsidR="00C45CC6" w:rsidRPr="00C45CC6" w:rsidRDefault="00C45CC6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CC6" w:rsidRPr="00C45C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CC6" w:rsidRPr="00C45CC6" w:rsidRDefault="00C45C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5CC6" w:rsidRPr="00C45CC6" w:rsidRDefault="00C45C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(в ред. Указов Губернатора Свердловской области от 30.07.2019 </w:t>
            </w:r>
            <w:hyperlink r:id="rId10" w:history="1">
              <w:r w:rsidRPr="00C45CC6">
                <w:rPr>
                  <w:rFonts w:ascii="Liberation Serif" w:hAnsi="Liberation Serif"/>
                  <w:color w:val="0000FF"/>
                  <w:sz w:val="24"/>
                  <w:szCs w:val="24"/>
                </w:rPr>
                <w:t>N 365-УГ</w:t>
              </w:r>
            </w:hyperlink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>,</w:t>
            </w:r>
            <w:proofErr w:type="gramEnd"/>
          </w:p>
          <w:p w:rsidR="00C45CC6" w:rsidRPr="00C45CC6" w:rsidRDefault="00C45C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от 25.05.2020 </w:t>
            </w:r>
            <w:hyperlink r:id="rId11" w:history="1">
              <w:r w:rsidRPr="00C45CC6">
                <w:rPr>
                  <w:rFonts w:ascii="Liberation Serif" w:hAnsi="Liberation Serif"/>
                  <w:color w:val="0000FF"/>
                  <w:sz w:val="24"/>
                  <w:szCs w:val="24"/>
                </w:rPr>
                <w:t>N 266-УГ</w:t>
              </w:r>
            </w:hyperlink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, от 05.02.2021 </w:t>
            </w:r>
            <w:hyperlink r:id="rId12" w:history="1">
              <w:r w:rsidRPr="00C45CC6">
                <w:rPr>
                  <w:rFonts w:ascii="Liberation Serif" w:hAnsi="Liberation Serif"/>
                  <w:color w:val="0000FF"/>
                  <w:sz w:val="24"/>
                  <w:szCs w:val="24"/>
                </w:rPr>
                <w:t>N 47-УГ</w:t>
              </w:r>
            </w:hyperlink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>)</w:t>
            </w:r>
          </w:p>
        </w:tc>
      </w:tr>
    </w:tbl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Глава 1. ОБЩИЕ ПОЛОЖЕНИЯ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1. Настоящее положение регулирует отношения, связанные с внедрением на территории Свердловской области Единой социальной карты (далее - ЕСК), порядком ее выпуска, выдачи и обслуживания.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C45CC6">
        <w:rPr>
          <w:rFonts w:ascii="Liberation Serif" w:hAnsi="Liberation Serif"/>
          <w:sz w:val="24"/>
          <w:szCs w:val="24"/>
        </w:rPr>
        <w:t>ЕСК вводится на территории Свердловской области в целях повышения эффективности, доступности и качества предоставления мер социальной поддержки, предусмотренных законодательством Свердловской области, социальных, медицинских и транспортных услуг на основе современных информационных технологий, обеспечения государственного контроля за использованием бюджетных средств на предоставление мер социальной поддержки, а также доступа к программам организаций или граждан, занимающихся предпринимательской деятельностью, стимулирующих потребителей на приобретение товаров, работ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или услуг (далее - программы лояльности).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3. В настоящем положении применяются следующие понятия: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45CC6">
        <w:rPr>
          <w:rFonts w:ascii="Liberation Serif" w:hAnsi="Liberation Serif"/>
          <w:sz w:val="24"/>
          <w:szCs w:val="24"/>
        </w:rPr>
        <w:t>1) ЕСК - материальный носитель, содержащий зафиксированную на нем информацию и обеспечивающий в случаях, установленных нормативными правовыми актами Свердловской области, получение мер социальной поддержки, социальных, медицинских и транспортных услуг, а также обеспечивающий доступ к программам лояльности;</w:t>
      </w:r>
      <w:proofErr w:type="gramEnd"/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2) заявитель - гражданин, в том числе являющийся получателем мер социальной поддержки, предусмотренных законодательством Свердловской области, подавший в установленном порядке заявление о выдаче ему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3) держатель ЕСК - заявитель, получивший в установленном порядке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4) электронное приложение ЕСК - записанная на электронном носителе или в облачном сервисе ЕСК уникальная последовательность символов, предназначенная для обеспечения доступа держателя ЕСК к получению мер социальной поддержки, предусмотренных законодательством Свердловской области, социальных, медицинских и транспортных услуг, а также к программам лояльности;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13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5) банковское платежное приложение ЕСК (далее - расчетное приложение) - электронное приложение ЕСК, обеспечивающее проведение держателем ЕСК операций по получению наличных денежных средств, оплате товаров, работ и услуг с использованием ЕСК (реквизитов ЕСК) в национальной системе платежных карт (далее - НСПК);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6) нефинансовые приложения ЕСК (далее - нефинансовые приложения) - электронные приложения ЕСК, обеспечивающие получение держателем ЕСК мер социальной поддержки, предусмотренных законодательством Свердловской области, социальных, медицинских и транспортных услуг, а также доступ к программам лояльности;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lastRenderedPageBreak/>
        <w:t>7) уполномоченный орган - исполнительный орган государственной власти Свердловской области, уполномоченный на внедрение на территории Свердловской области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8) оператор ЕСК - юридическое лицо, отобранное уполномоченным органом на конкурсной основе для организации выпуска, выдачи и обслуживания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9) банк-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- кредитная организация, соответствующая </w:t>
      </w:r>
      <w:hyperlink w:anchor="P208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условиям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участия кредитных организаций в качестве банков-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соэмитентов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(приложение N 1 к настоящему положению) (далее - условия участия кредитных организаций), заключившая договор с оператором ЕСК и участвующая в выпуске, выдаче и обслуживании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45CC6">
        <w:rPr>
          <w:rFonts w:ascii="Liberation Serif" w:hAnsi="Liberation Serif"/>
          <w:sz w:val="24"/>
          <w:szCs w:val="24"/>
        </w:rPr>
        <w:t>10) акцептант приложения ЕСК - организация или гражданин, занимающиеся предпринимательской деятельностью, осуществляющие деятельность на потребительском рынке Свердловской области, в том числе в сфере торговли, общественного питания и бытового обслуживания (далее - лицо, занимающееся предпринимательской деятельностью), сведения о которых включены оператором ЕСК в реестр акцептантов приложений ЕСК, предоставляющие держателю ЕСК доступ к программам лояльности.</w:t>
      </w:r>
      <w:proofErr w:type="gramEnd"/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4. Введение ЕСК обеспечивает решение следующих задач: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1) организация перечисления финансовых сре</w:t>
      </w:r>
      <w:proofErr w:type="gramStart"/>
      <w:r w:rsidRPr="00C45CC6">
        <w:rPr>
          <w:rFonts w:ascii="Liberation Serif" w:hAnsi="Liberation Serif"/>
          <w:sz w:val="24"/>
          <w:szCs w:val="24"/>
        </w:rPr>
        <w:t>дств дл</w:t>
      </w:r>
      <w:proofErr w:type="gramEnd"/>
      <w:r w:rsidRPr="00C45CC6">
        <w:rPr>
          <w:rFonts w:ascii="Liberation Serif" w:hAnsi="Liberation Serif"/>
          <w:sz w:val="24"/>
          <w:szCs w:val="24"/>
        </w:rPr>
        <w:t>я обеспечения мер социальной поддержки, предоставляемых в денежной форме, предусмотренных законодательством Свердловской области, с использованием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2) повышение эффективности </w:t>
      </w:r>
      <w:proofErr w:type="gramStart"/>
      <w:r w:rsidRPr="00C45CC6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целевым использованием бюджетных средств;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3) развитие системы безналичных расчетов при предоставлении мер социальной поддержки, предусмотренных законодательством Свердловской области, и на потребительском рынке Свердловской области;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4) обеспечение расчета объема денежных средств, необходимых для возмещения производителям товаров, работ, услуг недополученных доходов в связи с предоставлением мер социальной поддержки, предусмотренных законодательством Свердловской области;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5) предоставление держателям ЕСК доступа к программам лояльности;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6) автоматизация учета акцептантов приложений ЕСК.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Глава 2. УЧАСТНИКИ ОТНОШЕНИЙ, СВЯЗАННЫХ С ВЫДАЧЕЙ,</w:t>
      </w: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ВЫПУСКОМ И ОБСЛУЖИВАНИЕМ ЕСК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5. Участниками отношений, связанных с выпуском, выдачей и обслуживанием ЕСК, являются: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1) держатели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2) уполномоченный орган, его подведомственные организации;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3) исполнительные органы государственной власти Свердловской области, их подведомственные организации;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4) оператор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5) банки-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соэмитенты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6) акцептанты приложений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6. Оператор ЕСК осуществляет свою деятельность в соответствии с настоящим положением и регламентом работы оператора ЕСК, утверждаемым уполномоченным органом (далее - регламент оператора ЕСК).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lastRenderedPageBreak/>
        <w:t>7. Держатель ЕСК обязан использовать ЕСК в соответствии с настоящим положением и правилами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ЕСК, </w:t>
      </w:r>
      <w:proofErr w:type="gramStart"/>
      <w:r w:rsidRPr="00C45CC6">
        <w:rPr>
          <w:rFonts w:ascii="Liberation Serif" w:hAnsi="Liberation Serif"/>
          <w:sz w:val="24"/>
          <w:szCs w:val="24"/>
        </w:rPr>
        <w:t>выдавшего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ЕСК, имеющую расчетное приложение. При использовании ЕСК держатель ЕСК обязан не передавать ЕСК другим лицам.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8. Исполнительные органы государственной власти Свердловской области, их подведомственные организации в пределах своей компетенции участвуют в обеспечении функционирования соответствующих электронных приложений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9. Статус оператора ЕСК присваивается юридическому лицу по результатам конкурсного отбора, который проводится уполномоченным органом, на срок десять лет.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Юридическое лицо лишается статуса оператора ЕСК в случае его несоответствия требованиям, установленным </w:t>
      </w:r>
      <w:hyperlink w:anchor="P101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13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Присвоение юридическому лицу статуса оператора ЕСК и лишение юридического лица статуса оператора ЕСК осуществляется правовым актом уполномоченного органа.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Уполномоченный орган осуществляет </w:t>
      </w:r>
      <w:proofErr w:type="gramStart"/>
      <w:r w:rsidRPr="00C45CC6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соответствием оператора ЕСК требованиям, установленным </w:t>
      </w:r>
      <w:hyperlink w:anchor="P101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13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В целях </w:t>
      </w:r>
      <w:proofErr w:type="gramStart"/>
      <w:r w:rsidRPr="00C45CC6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соответствием оператора ЕСК требованиям, установленным </w:t>
      </w:r>
      <w:hyperlink w:anchor="P101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13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положения, оператор ЕСК направляет в уполномоченный орган отчетность по форме и в сроки, установленные регламентом оператора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Уполномоченный орган в сроки, установленные регламентом оператора ЕСК, рассматривает отчетность оператора ЕСК и принимает решение о соответствии или несоответствии оператора ЕСК требованиям, установленным </w:t>
      </w:r>
      <w:hyperlink w:anchor="P101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13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10. Функции и права оператора ЕСК предусмотрены </w:t>
      </w:r>
      <w:hyperlink w:anchor="P265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Положением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о ЕСК (приложение N 2 к настоящему положению).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11. Организатором конкурсного отбора является уполномоченный орган.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Проведение конкурсного отбора осуществляется конкурсной комиссией, созданной уполномоченным органом.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12. Порядок конкурсного отбора утверждается уполномоченным органом.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Порядок конкурсного отбора должен содержать следующие сведения: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1) наименование и адрес организатора конкурсного отбора, необходимую контактную информацию;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2) срок проведения конкурсного отбора;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3) срок и порядок приема заявок на участие в конкурсном отборе;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4) требования к участникам конкурсного отбора;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5) перечень документов, прилагаемых к заявке участника конкурсного отбора, и дату, на которую участник конкурсного отбора должен соответствовать требованиям, установленным </w:t>
      </w:r>
      <w:hyperlink w:anchor="P101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13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6) основания для отказа в допуске юридического лица к участию в конкурсном отборе;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7) порядок работы конкурсной комиссии;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8) критерии оценки заявок на участие в конкурсном отборе.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" w:name="P101"/>
      <w:bookmarkEnd w:id="1"/>
      <w:r w:rsidRPr="00C45CC6">
        <w:rPr>
          <w:rFonts w:ascii="Liberation Serif" w:hAnsi="Liberation Serif"/>
          <w:sz w:val="24"/>
          <w:szCs w:val="24"/>
        </w:rPr>
        <w:t>13. Юридическое лицо - участник конкурсного отбора должно соответствовать следующим требованиям: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lastRenderedPageBreak/>
        <w:t>1) наличие государственной регистрации на территории Свердловской области;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2) в отношении юридического лица не проводятся процедуры ликвидации, банкротства;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3) деятельность юридического лица не приостановлена в качестве административного наказания, предусмотренного </w:t>
      </w:r>
      <w:hyperlink r:id="rId14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Кодексом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Российской Федерации об административных правонарушениях;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45CC6">
        <w:rPr>
          <w:rFonts w:ascii="Liberation Serif" w:hAnsi="Liberation Serif"/>
          <w:sz w:val="24"/>
          <w:szCs w:val="24"/>
        </w:rPr>
        <w:t>4) у юридического лица отсутствуют задолженность по уплате налогов, сборов, пеней и штрафов за нарушение законодательства Российской Федерации о налогах и сборах,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45CC6">
        <w:rPr>
          <w:rFonts w:ascii="Liberation Serif" w:hAnsi="Liberation Serif"/>
          <w:sz w:val="24"/>
          <w:szCs w:val="24"/>
        </w:rPr>
        <w:t>Российской Федерации,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юридического лица по данным бухгалтерской отчетности за последний отчетный период.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Юридическое лицо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рассмотрения заявки на участие в конкурсном отборе не принято;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5) у руководителя, членов коллегиального исполнительного органа (при наличии такого органа) и главного бухгалтера юридического лица отсутствует неснятая и непогашенная судимость за преступления в сфере экономической деятельности;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6) юридическое лицо включено в реестр операторов, осуществляющих обработку персональных данных, в порядке, предусмотренном </w:t>
      </w:r>
      <w:hyperlink r:id="rId15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статьей 22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Федерального закона от 27 июля 2006 года N 152-ФЗ "О персональных данных";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7) юридическое лицо обладает лицензией на осуществление деятельности по разработке и производству защищенных с использованием шифровальных (криптографических) средств информационных систем, выполнение работы по обслуживанию шифровальных (криптографических) средств;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8) юридическое лицо обладает лицензией на осуществление деятельности по технической защите конфиденциальной информации;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9) юридическое лицо обладает интеллектуальными правами на используемые программы для электронных вычислительных машин (далее - программы для ЭВМ);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16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30.07.2019 N 365-УГ)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112"/>
      <w:bookmarkEnd w:id="2"/>
      <w:r w:rsidRPr="00C45CC6">
        <w:rPr>
          <w:rFonts w:ascii="Liberation Serif" w:hAnsi="Liberation Serif"/>
          <w:sz w:val="24"/>
          <w:szCs w:val="24"/>
        </w:rPr>
        <w:t xml:space="preserve">10) юридическое лицо заключило с кредитной организацией, отвечающей требованиям, предусмотренным </w:t>
      </w:r>
      <w:hyperlink w:anchor="P215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условий участия кредитных организаций, соглашение о сотрудничестве в целях участия в отношениях, связанных с выпуском, выдачей и обслуживанием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14. Участие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в выпуске, выдаче и обслуживании ЕСК осуществляется в соответствии с настоящим положением на основании заключенного с оператором ЕСК договора об участии в качестве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15. </w:t>
      </w:r>
      <w:proofErr w:type="gramStart"/>
      <w:r w:rsidRPr="00C45CC6">
        <w:rPr>
          <w:rFonts w:ascii="Liberation Serif" w:hAnsi="Liberation Serif"/>
          <w:sz w:val="24"/>
          <w:szCs w:val="24"/>
        </w:rPr>
        <w:t>Оператор ЕСК заключает договор об участии в качестве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с кредитной организацией, с которой у него заключено соглашение о сотрудничестве в целях участия в отношениях, связанных с выпуском, выдачей и обслуживанием ЕСК, предусмотренное </w:t>
      </w:r>
      <w:hyperlink w:anchor="P112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подпунктом 10 пункта 13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положения, в течение 10 рабочих дней со дня присвоения юридическому лицу статуса оператора ЕСК.</w:t>
      </w:r>
      <w:proofErr w:type="gramEnd"/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16. </w:t>
      </w:r>
      <w:proofErr w:type="gramStart"/>
      <w:r w:rsidRPr="00C45CC6">
        <w:rPr>
          <w:rFonts w:ascii="Liberation Serif" w:hAnsi="Liberation Serif"/>
          <w:sz w:val="24"/>
          <w:szCs w:val="24"/>
        </w:rPr>
        <w:t>Кредитная организация, претендующая на участие в отношениях, связанных с выпуском, выдачей и обслуживанием ЕСК в качестве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ЕСК, ранее не заключавшая соглашение о сотрудничестве в целях участия в отношениях, связанных с выпуском, выдачей и обслуживанием ЕСК, предусмотренное </w:t>
      </w:r>
      <w:hyperlink w:anchor="P112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подпунктом 10 пункта 13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положения, направляет в уполномоченный </w:t>
      </w:r>
      <w:r w:rsidRPr="00C45CC6">
        <w:rPr>
          <w:rFonts w:ascii="Liberation Serif" w:hAnsi="Liberation Serif"/>
          <w:sz w:val="24"/>
          <w:szCs w:val="24"/>
        </w:rPr>
        <w:lastRenderedPageBreak/>
        <w:t>орган заявление о принятии условий участия кредитных организаций и участии в отношениях, связанных с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выпуском, выдачей и обслуживанием ЕСК, в качестве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(далее - заявление кредитной организации) с приложением документов, подтверждающих соответствие кредитной организации требованиям, предусмотренным </w:t>
      </w:r>
      <w:hyperlink w:anchor="P215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условий участия кредитных организаций.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17. Уполномоченный орган отказывает в приеме заявления кредитной организации в следующих случаях: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1) непредставление сведений, обязательных при заполнении заявления кредитной организации;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2) непредставление документов, подтверждающих соответствие кредитной организации требованиям, предусмотренным </w:t>
      </w:r>
      <w:hyperlink w:anchor="P215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условий участия кредитных организаций.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18. Уполномоченный орган проверяет поступившее заявление кредитной организации и прилагаемые к нему документы и принимает решение о соответствии или о несоответствии кредитной организации требованиям, предусмотренным </w:t>
      </w:r>
      <w:hyperlink w:anchor="P215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условий участия кредитных организаций, в течение 10 рабочих дней со дня их поступления.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19. Уполномоченный орган направляет кредитной организации уведомление о соответствии или о несоответствии требованиям, предусмотренным </w:t>
      </w:r>
      <w:hyperlink w:anchor="P215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условий участия кредитных организаций, в течение 5 рабочих дней со дня принятия соответствующего решения.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В случае соответствия кредитной организации требованиям, предусмотренным </w:t>
      </w:r>
      <w:hyperlink w:anchor="P215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условий участия кредитных организаций, уполномоченный орган также направляет уведомление об этом оператору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20. Оператор ЕСК направляет кредитной организации подписанный оператором ЕСК проект договора об участии в качестве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в двух экземплярах не позднее 3 рабочих дней со дня получения уведомления уполномоченного органа о соответствии кредитной организации требованиям, предусмотренным </w:t>
      </w:r>
      <w:hyperlink w:anchor="P215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1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условий участия кредитных организаций.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21. Кредитная организация подписывает проект договора об участии в качестве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и возвращает один экземпляр подписанного договора оператору ЕСК не позднее 7 рабочих дней со дня получения проекта договора.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22. Оператор ЕСК уведомляет уполномоченный орган о заключении с кредитной организацией договора об участии в качестве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не позднее 3 рабочих дней со дня его получения от кредитной организации.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23. </w:t>
      </w:r>
      <w:proofErr w:type="gramStart"/>
      <w:r w:rsidRPr="00C45CC6">
        <w:rPr>
          <w:rFonts w:ascii="Liberation Serif" w:hAnsi="Liberation Serif"/>
          <w:sz w:val="24"/>
          <w:szCs w:val="24"/>
        </w:rPr>
        <w:t>Лицо, занимающееся предпринимательской деятельностью, выразившее желание предоставлять держателям ЕСК доступ к программам лояльности, направляет оператору ЕСК заявление об участии в отношениях, связанных с выпуском, выдачей и обслуживанием ЕСК, в качестве акцептанта приложений ЕСК (далее - заявление об участии в качестве акцептанта) с приложением документов, подтверждающих сведения, указанные в заявлении об участии в качестве акцептанта.</w:t>
      </w:r>
      <w:proofErr w:type="gramEnd"/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Форма заявления об участии в качестве акцептанта и перечень прилагаемых документов устанавливаются оператором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24. Оператор ЕСК отказывает в приеме заявления об участии в качестве акцептанта в следующих случаях: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1) непредставление сведений, обязательных при заполнении заявления об участии в качестве акцептанта;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2) непредставление документов, подтверждающих сведения, указанные в заявлении об участии в качестве акцептанта.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25. Оператор ЕСК проверяет поступившее заявление об участии в качестве акцептанта и </w:t>
      </w:r>
      <w:r w:rsidRPr="00C45CC6">
        <w:rPr>
          <w:rFonts w:ascii="Liberation Serif" w:hAnsi="Liberation Serif"/>
          <w:sz w:val="24"/>
          <w:szCs w:val="24"/>
        </w:rPr>
        <w:lastRenderedPageBreak/>
        <w:t>прилагаемые к нему документы и принимает решение о соответствии или о несоответствии лица, занимающегося предпринимательской деятельностью, требованиям к акцептантам приложений ЕСК, установленным регламентом оператора ЕСК, в течение 10 рабочих дней со дня их поступления.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26. В случае соответствия лица, занимающегося предпринимательской деятельностью, требованиям к акцептантам приложений ЕСК, установленным регламентом оператора ЕСК, оператор ЕСК направляет лицу, занимающемуся предпринимательской деятельностью, подписанный оператором ЕСК проект договора об участии в качестве акцептанта приложений ЕСК в двух экземплярах в течение 5 рабочих дней со дня принятия им такого решения.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45CC6">
        <w:rPr>
          <w:rFonts w:ascii="Liberation Serif" w:hAnsi="Liberation Serif"/>
          <w:sz w:val="24"/>
          <w:szCs w:val="24"/>
        </w:rPr>
        <w:t>В случае несоответствия лица, занимающегося предпринимательской деятельностью, требованиям к акцептантам приложений ЕСК, установленным регламентом оператора ЕСК, оператор ЕСК направляет лицу, занимающемуся предпринимательской деятельностью, уведомление о невозможности заключения договора об участии в качестве акцептанта приложений ЕСК с указанием причин невозможности его заключения в течение 5 рабочих дней со дня принятия им такого решения.</w:t>
      </w:r>
      <w:proofErr w:type="gramEnd"/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27. Лицо, занимающееся предпринимательской деятельностью, подписывает проект договора об участии в качестве акцептанта приложений ЕСК и возвращает один экземпляр подписанного договора оператору ЕСК не позднее 7 рабочих дней со дня получения проекта договора.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28. Оператор ЕСК включает сведения о лице, занимающемся предпринимательской деятельностью, с которым заключен договор об участии в качестве акцептанта приложений ЕСК, в реестр акцептантов приложений ЕСК не позднее 3 рабочих дней со дня получения от лица, занимающегося предпринимательской деятельностью, экземпляра подписанного договора об участии в качестве акцептанта приложений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Порядок ведения реестра акцептантов приложений ЕСК устанавливается оператором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29. Обработка персональных данных заявителей и держателей ЕСК, включая обмен такими данными между участниками отношений, связанных с выпуском, выдачей и обслуживанием ЕСК, осуществляется с соблюдением требований, установленных законодательством Российской Федерации о персональных данных и о защите информации.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Глава 3. ОСНОВНЫЕ ТРЕБОВАНИЯ К ЕСК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30. ЕСК представляет собой пластиковую карту с электронным носителем, удовлетворяющую техническим требованиям к ЕСК, предусмотренным регламентом оператора ЕСК (далее - Технические требования).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31. Технические требования устанавливают общее описание бланка ЕСК, а также перечень визуальных элементов ЕСК.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(п. 31 в ред. </w:t>
      </w:r>
      <w:hyperlink r:id="rId17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32. Расчетное приложение должно соответствовать требованиям НСПК.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33. Перечень нефинансовых приложений, требования к ним, срок ввода в эксплуатацию и сроки начала выпуска и выдачи ЕСК с нефинансовыми приложениями устанавливаются регламентом оператора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34. Срок действия ЕСК, имеющей расчетное приложение, устанавливается банком-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соэмитентом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и составляет не менее 3 лет </w:t>
      </w:r>
      <w:proofErr w:type="gramStart"/>
      <w:r w:rsidRPr="00C45CC6">
        <w:rPr>
          <w:rFonts w:ascii="Liberation Serif" w:hAnsi="Liberation Serif"/>
          <w:sz w:val="24"/>
          <w:szCs w:val="24"/>
        </w:rPr>
        <w:t>с даты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ее выпуска.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Срок действия ЕСК, </w:t>
      </w:r>
      <w:proofErr w:type="gramStart"/>
      <w:r w:rsidRPr="00C45CC6">
        <w:rPr>
          <w:rFonts w:ascii="Liberation Serif" w:hAnsi="Liberation Serif"/>
          <w:sz w:val="24"/>
          <w:szCs w:val="24"/>
        </w:rPr>
        <w:t>имеющей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только нефинансовые приложения, не ограничен.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(п. 34 в ред. </w:t>
      </w:r>
      <w:hyperlink r:id="rId18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Глава 4. ОСНОВНЫЕ ТРЕБОВАНИЯ К ВЫПУСКУ И ВЫДАЧЕ ЕСК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151"/>
      <w:bookmarkEnd w:id="3"/>
      <w:r w:rsidRPr="00C45CC6">
        <w:rPr>
          <w:rFonts w:ascii="Liberation Serif" w:hAnsi="Liberation Serif"/>
          <w:sz w:val="24"/>
          <w:szCs w:val="24"/>
        </w:rPr>
        <w:t xml:space="preserve">35. Обращение за выдачей ЕСК осуществляется путем подачи гражданином заявления о выдаче ЕСК (далее - заявление) в пункт приема заявлений и выдачи ЕСК, в том числе мобильный (далее - пункт </w:t>
      </w:r>
      <w:r w:rsidRPr="00C45CC6">
        <w:rPr>
          <w:rFonts w:ascii="Liberation Serif" w:hAnsi="Liberation Serif"/>
          <w:sz w:val="24"/>
          <w:szCs w:val="24"/>
        </w:rPr>
        <w:lastRenderedPageBreak/>
        <w:t>приема-выдачи).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19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153"/>
      <w:bookmarkEnd w:id="4"/>
      <w:r w:rsidRPr="00C45CC6">
        <w:rPr>
          <w:rFonts w:ascii="Liberation Serif" w:hAnsi="Liberation Serif"/>
          <w:sz w:val="24"/>
          <w:szCs w:val="24"/>
        </w:rPr>
        <w:t>36. Заявление подается в пункт приема-выдачи: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1) для выдачи ЕСК, имеющей только нефинансовые приложения, - в пункты приема-выдачи, определенные оператором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2) для выдачи ЕСК, имеющей расчетное приложение, - в пункты приема-выдачи, определенные банком-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соэмитентом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37. </w:t>
      </w:r>
      <w:proofErr w:type="gramStart"/>
      <w:r w:rsidRPr="00C45CC6">
        <w:rPr>
          <w:rFonts w:ascii="Liberation Serif" w:hAnsi="Liberation Serif"/>
          <w:sz w:val="24"/>
          <w:szCs w:val="24"/>
        </w:rPr>
        <w:t>Обращение с заявлением и получение ЕСК, имеющей только нефинансовые приложения, могут быть осуществлены через представителя.</w:t>
      </w:r>
      <w:proofErr w:type="gramEnd"/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Обращение с заявлением и получение ЕСК, </w:t>
      </w:r>
      <w:proofErr w:type="gramStart"/>
      <w:r w:rsidRPr="00C45CC6">
        <w:rPr>
          <w:rFonts w:ascii="Liberation Serif" w:hAnsi="Liberation Serif"/>
          <w:sz w:val="24"/>
          <w:szCs w:val="24"/>
        </w:rPr>
        <w:t>имеющей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расчетное приложение, осуществляются заявителем лично.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38. Несовершеннолетним в возрасте от четырнадцати до восемнадцати лет ЕСК выдается с письменного согласия законного представителя.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" w:name="P159"/>
      <w:bookmarkEnd w:id="5"/>
      <w:r w:rsidRPr="00C45CC6">
        <w:rPr>
          <w:rFonts w:ascii="Liberation Serif" w:hAnsi="Liberation Serif"/>
          <w:sz w:val="24"/>
          <w:szCs w:val="24"/>
        </w:rPr>
        <w:t>39. Заявитель при обращении с заявлением предъявляет документ, удостоверяющий личность, и представляет сведения о страховом номере индивидуального лицевого счета держателя ЕСК.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20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" w:name="P161"/>
      <w:bookmarkEnd w:id="6"/>
      <w:r w:rsidRPr="00C45CC6">
        <w:rPr>
          <w:rFonts w:ascii="Liberation Serif" w:hAnsi="Liberation Serif"/>
          <w:sz w:val="24"/>
          <w:szCs w:val="24"/>
        </w:rPr>
        <w:t>40. Законные представители предъявляют документ, подтверждающий полномочия законного представителя заявителя.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гражданским законодательством Российской Федерации.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" w:name="P163"/>
      <w:bookmarkEnd w:id="7"/>
      <w:r w:rsidRPr="00C45CC6">
        <w:rPr>
          <w:rFonts w:ascii="Liberation Serif" w:hAnsi="Liberation Serif"/>
          <w:sz w:val="24"/>
          <w:szCs w:val="24"/>
        </w:rPr>
        <w:t>41. При приеме заявления проводится проверка правильности и полноты его заполнения.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При наличии в заявлении ошибок заявителю указывается на допущенные ошибки и предлагается повторно заполнить бланк заявления. Исправления в заявлении не допускаются.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42. Выпуск и выдачу ЕСК организует оператор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43. Выпуск и выдача ЕСК осуществляется: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1) ЕСК с нефинансовыми приложениями - оператором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2) ЕСК, </w:t>
      </w:r>
      <w:proofErr w:type="gramStart"/>
      <w:r w:rsidRPr="00C45CC6">
        <w:rPr>
          <w:rFonts w:ascii="Liberation Serif" w:hAnsi="Liberation Serif"/>
          <w:sz w:val="24"/>
          <w:szCs w:val="24"/>
        </w:rPr>
        <w:t>имеющей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расчетное приложение, - банком-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соэмитентом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44. ЕСК выдается заявителю в пользование, при этом: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21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ЕСК с нефинансовыми приложениями является собственностью оператора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ЕСК, </w:t>
      </w:r>
      <w:proofErr w:type="gramStart"/>
      <w:r w:rsidRPr="00C45CC6">
        <w:rPr>
          <w:rFonts w:ascii="Liberation Serif" w:hAnsi="Liberation Serif"/>
          <w:sz w:val="24"/>
          <w:szCs w:val="24"/>
        </w:rPr>
        <w:t>имеющая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расчетное приложение, является собственностью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45. Основаниями для отказа в выдаче ЕСК являются: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1) обращение лица, не являющегося заявителем в соответствии с настоящим положением;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2) наличие у заявителя ЕСК, ранее выданной в соответствии с настоящим положением, за исключением случаев замены ЕСК по основаниям, указанным в </w:t>
      </w:r>
      <w:hyperlink w:anchor="P187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пункте 50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22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8" w:name="P177"/>
      <w:bookmarkEnd w:id="8"/>
      <w:r w:rsidRPr="00C45CC6">
        <w:rPr>
          <w:rFonts w:ascii="Liberation Serif" w:hAnsi="Liberation Serif"/>
          <w:sz w:val="24"/>
          <w:szCs w:val="24"/>
        </w:rPr>
        <w:t>3) непредставление сведений, обязательных при заполнении заявления;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lastRenderedPageBreak/>
        <w:t>4) несоответствие представленных документов требованиям, установленным законодательством Российской Федерации и законодательством Свердловской области, либо представление документов, срок действия которых истек;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5) </w:t>
      </w:r>
      <w:proofErr w:type="spellStart"/>
      <w:r w:rsidRPr="00C45CC6">
        <w:rPr>
          <w:rFonts w:ascii="Liberation Serif" w:hAnsi="Liberation Serif"/>
          <w:sz w:val="24"/>
          <w:szCs w:val="24"/>
        </w:rPr>
        <w:t>непредъявление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документов, указанных в </w:t>
      </w:r>
      <w:hyperlink w:anchor="P159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пунктах 39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и </w:t>
      </w:r>
      <w:hyperlink w:anchor="P161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40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9" w:name="P180"/>
      <w:bookmarkEnd w:id="9"/>
      <w:r w:rsidRPr="00C45CC6">
        <w:rPr>
          <w:rFonts w:ascii="Liberation Serif" w:hAnsi="Liberation Serif"/>
          <w:sz w:val="24"/>
          <w:szCs w:val="24"/>
        </w:rPr>
        <w:t xml:space="preserve">6) обращение с заявлением в пункт приема-выдачи с нарушением порядка, установленного </w:t>
      </w:r>
      <w:hyperlink w:anchor="P153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36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0" w:name="P181"/>
      <w:bookmarkEnd w:id="10"/>
      <w:r w:rsidRPr="00C45CC6">
        <w:rPr>
          <w:rFonts w:ascii="Liberation Serif" w:hAnsi="Liberation Serif"/>
          <w:sz w:val="24"/>
          <w:szCs w:val="24"/>
        </w:rPr>
        <w:t>46. Выдача заявителю ЕСК осуществляется в пункте приема-выдачи, в котором было принято заявление.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1" w:name="P182"/>
      <w:bookmarkEnd w:id="11"/>
      <w:r w:rsidRPr="00C45CC6">
        <w:rPr>
          <w:rFonts w:ascii="Liberation Serif" w:hAnsi="Liberation Serif"/>
          <w:sz w:val="24"/>
          <w:szCs w:val="24"/>
        </w:rPr>
        <w:t>47. Выдача ЕСК осуществляется не позднее 10 рабочих дней со дня подачи заявления.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23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25.05.2020 N 266-УГ)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48. Банк-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ЕСК, принявший заявление, открывает заявителю банковский счет, предусматривающий осуществление операций с использованием ЕСК, и передает информацию </w:t>
      </w:r>
      <w:proofErr w:type="gramStart"/>
      <w:r w:rsidRPr="00C45CC6">
        <w:rPr>
          <w:rFonts w:ascii="Liberation Serif" w:hAnsi="Liberation Serif"/>
          <w:sz w:val="24"/>
          <w:szCs w:val="24"/>
        </w:rPr>
        <w:t>о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выданной ЕСК оператору ЕСК.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24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25.05.2020 N 266-УГ)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49. Выпуск, выдача и обслуживание ЕСК с расчетным приложением осуществляются с соблюдением требований законодательства Российской Федерации о банках и банковской деятельности.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2" w:name="P187"/>
      <w:bookmarkEnd w:id="12"/>
      <w:r w:rsidRPr="00C45CC6">
        <w:rPr>
          <w:rFonts w:ascii="Liberation Serif" w:hAnsi="Liberation Serif"/>
          <w:sz w:val="24"/>
          <w:szCs w:val="24"/>
        </w:rPr>
        <w:t>50. Основаниями для замены ЕСК являются: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3" w:name="P188"/>
      <w:bookmarkEnd w:id="13"/>
      <w:r w:rsidRPr="00C45CC6">
        <w:rPr>
          <w:rFonts w:ascii="Liberation Serif" w:hAnsi="Liberation Serif"/>
          <w:sz w:val="24"/>
          <w:szCs w:val="24"/>
        </w:rPr>
        <w:t>1) истечение срока действия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2) необходимость изменения информации о держателе ЕСК, изменение которой без замены ЕСК невозможно;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4" w:name="P190"/>
      <w:bookmarkEnd w:id="14"/>
      <w:r w:rsidRPr="00C45CC6">
        <w:rPr>
          <w:rFonts w:ascii="Liberation Serif" w:hAnsi="Liberation Serif"/>
          <w:sz w:val="24"/>
          <w:szCs w:val="24"/>
        </w:rPr>
        <w:t>3) необходимость подключения и (или) обновления электронных приложений ЕСК, подключение и (или) обновление которых без замены ЕСК невозможно;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4) невозможность использования ЕСК по назначению в полном объеме вследствие физического износа или повреждения;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5) утрата ЕСК или банковского персонального идентификационного номера (PIN-кода);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6) подача держателем ЕСК заявления о выборе другого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до окончания срока действия </w:t>
      </w:r>
      <w:proofErr w:type="gramStart"/>
      <w:r w:rsidRPr="00C45CC6">
        <w:rPr>
          <w:rFonts w:ascii="Liberation Serif" w:hAnsi="Liberation Serif"/>
          <w:sz w:val="24"/>
          <w:szCs w:val="24"/>
        </w:rPr>
        <w:t>выданной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51. Замена ЕСК осуществляется в порядке, установленном </w:t>
      </w:r>
      <w:hyperlink w:anchor="P151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пунктами 35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- </w:t>
      </w:r>
      <w:hyperlink w:anchor="P163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41</w:t>
        </w:r>
      </w:hyperlink>
      <w:r w:rsidRPr="00C45CC6">
        <w:rPr>
          <w:rFonts w:ascii="Liberation Serif" w:hAnsi="Liberation Serif"/>
          <w:sz w:val="24"/>
          <w:szCs w:val="24"/>
        </w:rPr>
        <w:t xml:space="preserve">, </w:t>
      </w:r>
      <w:hyperlink w:anchor="P181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46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и </w:t>
      </w:r>
      <w:hyperlink w:anchor="P182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47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положения, на основании заявления держателя ЕСК о замене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52. В замене ЕСК отказывается при наличии оснований, указанных в </w:t>
      </w:r>
      <w:hyperlink w:anchor="P177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подпунктах 3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</w:t>
      </w:r>
      <w:hyperlink w:anchor="P180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- 6 пункта 45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53. Выдача и замена ЕСК с нефинансовыми приложениями осуществляются без взимания оператором ЕСК оплаты.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Замена ЕСК, имеющей расчетное приложение, в случаях, установленных </w:t>
      </w:r>
      <w:hyperlink w:anchor="P188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подпунктами 1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и </w:t>
      </w:r>
      <w:hyperlink w:anchor="P190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3 пункта 50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настоящего положения, осуществляется без взимания банком-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соэмитентом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платы. В иных случаях с держателя ЕСК, имеющей расчетное приложение, взимается плата, установленная тарифом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54. Выпуск и выдача ЕСК, замена ЕСК осуществляются оператором ЕСК в соответствии с регламентом оператора ЕСК.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Приложение N 1</w:t>
      </w:r>
    </w:p>
    <w:p w:rsidR="00C45CC6" w:rsidRPr="00C45CC6" w:rsidRDefault="00C45CC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к Положению</w:t>
      </w:r>
    </w:p>
    <w:p w:rsidR="00C45CC6" w:rsidRPr="00C45CC6" w:rsidRDefault="00C45CC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о Единой социальной карте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5" w:name="P208"/>
      <w:bookmarkEnd w:id="15"/>
      <w:r w:rsidRPr="00C45CC6">
        <w:rPr>
          <w:rFonts w:ascii="Liberation Serif" w:hAnsi="Liberation Serif"/>
          <w:sz w:val="24"/>
          <w:szCs w:val="24"/>
        </w:rPr>
        <w:t>УСЛОВИЯ</w:t>
      </w: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УЧАСТИЯ КРЕДИТНЫХ ОРГАНИЗАЦИЙ</w:t>
      </w: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В КАЧЕСТВЕ БАНКОВ-СОЭМИТЕНТОВ ЕСК</w:t>
      </w:r>
    </w:p>
    <w:p w:rsidR="00C45CC6" w:rsidRPr="00C45CC6" w:rsidRDefault="00C45CC6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CC6" w:rsidRPr="00C45C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CC6" w:rsidRPr="00C45CC6" w:rsidRDefault="00C45C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5CC6" w:rsidRPr="00C45CC6" w:rsidRDefault="00C45C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(в ред. Указов Губернатора Свердловской области от 30.07.2019 </w:t>
            </w:r>
            <w:hyperlink r:id="rId25" w:history="1">
              <w:r w:rsidRPr="00C45CC6">
                <w:rPr>
                  <w:rFonts w:ascii="Liberation Serif" w:hAnsi="Liberation Serif"/>
                  <w:color w:val="0000FF"/>
                  <w:sz w:val="24"/>
                  <w:szCs w:val="24"/>
                </w:rPr>
                <w:t>N 365-УГ</w:t>
              </w:r>
            </w:hyperlink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>,</w:t>
            </w:r>
            <w:proofErr w:type="gramEnd"/>
          </w:p>
          <w:p w:rsidR="00C45CC6" w:rsidRPr="00C45CC6" w:rsidRDefault="00C45C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от 25.05.2020 </w:t>
            </w:r>
            <w:hyperlink r:id="rId26" w:history="1">
              <w:r w:rsidRPr="00C45CC6">
                <w:rPr>
                  <w:rFonts w:ascii="Liberation Serif" w:hAnsi="Liberation Serif"/>
                  <w:color w:val="0000FF"/>
                  <w:sz w:val="24"/>
                  <w:szCs w:val="24"/>
                </w:rPr>
                <w:t>N 266-УГ</w:t>
              </w:r>
            </w:hyperlink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, от 05.02.2021 </w:t>
            </w:r>
            <w:hyperlink r:id="rId27" w:history="1">
              <w:r w:rsidRPr="00C45CC6">
                <w:rPr>
                  <w:rFonts w:ascii="Liberation Serif" w:hAnsi="Liberation Serif"/>
                  <w:color w:val="0000FF"/>
                  <w:sz w:val="24"/>
                  <w:szCs w:val="24"/>
                </w:rPr>
                <w:t>N 47-УГ</w:t>
              </w:r>
            </w:hyperlink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>)</w:t>
            </w:r>
          </w:p>
        </w:tc>
      </w:tr>
    </w:tbl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6" w:name="P215"/>
      <w:bookmarkEnd w:id="16"/>
      <w:r w:rsidRPr="00C45CC6">
        <w:rPr>
          <w:rFonts w:ascii="Liberation Serif" w:hAnsi="Liberation Serif"/>
          <w:sz w:val="24"/>
          <w:szCs w:val="24"/>
        </w:rPr>
        <w:t>1. Кредитные организации, претендующие на участие или участвующие в отношениях, связанных с выпуском, выдачей и обслуживанием ЕСК в качестве банков-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соэмитентов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ЕСК, должны соответствовать следующим требованиям: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1) регистрация в качестве юридического лица на территории Российской Федерации;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28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30.07.2019 N 365-УГ)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2) наличие корреспондентского счета (</w:t>
      </w:r>
      <w:proofErr w:type="spellStart"/>
      <w:r w:rsidRPr="00C45CC6">
        <w:rPr>
          <w:rFonts w:ascii="Liberation Serif" w:hAnsi="Liberation Serif"/>
          <w:sz w:val="24"/>
          <w:szCs w:val="24"/>
        </w:rPr>
        <w:t>субсчета</w:t>
      </w:r>
      <w:proofErr w:type="spellEnd"/>
      <w:r w:rsidRPr="00C45CC6">
        <w:rPr>
          <w:rFonts w:ascii="Liberation Serif" w:hAnsi="Liberation Serif"/>
          <w:sz w:val="24"/>
          <w:szCs w:val="24"/>
        </w:rPr>
        <w:t>) в Центральном банке Российской Федерации (далее - Банк России);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3) наличие положительного заключения независимых аудиторов за последние два отчетных года;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4) наличие универсальной лицензии Банка России на осуществление банковских операций;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5) участие в системе обязательного страхования вкладов в банках Российской Федерации в соответствии с Федеральным </w:t>
      </w:r>
      <w:hyperlink r:id="rId29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от 23 декабря 2003 года N 177-ФЗ "О страховании вкладов в банках Российской Федерации";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(подп. 5 в ред. </w:t>
      </w:r>
      <w:hyperlink r:id="rId30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6) отсутствие в течение последних 6 месяцев факта применения Банком России мер, предусмотренных </w:t>
      </w:r>
      <w:hyperlink r:id="rId31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4 части второй статьи 74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Федерального закона от 10 июля 2002 года N 86-ФЗ "О Центральном банке Российской Федерации (Банке России)";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7) осуществление операций через процессинговый центр, расположенный на территории Российской Федерации;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(подп. 7 в ред. </w:t>
      </w:r>
      <w:hyperlink r:id="rId32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8) прямое участие в НСПК в соответствии с законодательством Российской Федерации о национальной платежной системе;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9) наличие на территории Свердловской области филиальной сети для выдачи и обслуживания ЕСК (не менее 20 подразделений, включая дополнительные и операционные офисы), сети банкоматов (не менее 100 единиц).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33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7" w:name="P229"/>
      <w:bookmarkEnd w:id="17"/>
      <w:r w:rsidRPr="00C45CC6">
        <w:rPr>
          <w:rFonts w:ascii="Liberation Serif" w:hAnsi="Liberation Serif"/>
          <w:sz w:val="24"/>
          <w:szCs w:val="24"/>
        </w:rPr>
        <w:t>2. Кредитные организации, являющиеся банками-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соэмитентами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ЕСК, должны обеспечить выполнение следующих мероприятий: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45CC6">
        <w:rPr>
          <w:rFonts w:ascii="Liberation Serif" w:hAnsi="Liberation Serif"/>
          <w:sz w:val="24"/>
          <w:szCs w:val="24"/>
        </w:rPr>
        <w:t>1) выпуск ЕСК, имеющих расчетное приложение в соответствии с Техническими требованиями;</w:t>
      </w:r>
      <w:proofErr w:type="gramEnd"/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45CC6">
        <w:rPr>
          <w:rFonts w:ascii="Liberation Serif" w:hAnsi="Liberation Serif"/>
          <w:sz w:val="24"/>
          <w:szCs w:val="24"/>
        </w:rPr>
        <w:t>2) выдачу ЕСК, имеющих расчетное приложение, в пунктах приема-выдачи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ЕСК;</w:t>
      </w:r>
      <w:proofErr w:type="gramEnd"/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3) открытие заявителю банковского счета, предусматривающего осуществление операций с </w:t>
      </w:r>
      <w:r w:rsidRPr="00C45CC6">
        <w:rPr>
          <w:rFonts w:ascii="Liberation Serif" w:hAnsi="Liberation Serif"/>
          <w:sz w:val="24"/>
          <w:szCs w:val="24"/>
        </w:rPr>
        <w:lastRenderedPageBreak/>
        <w:t>использованием ЕСК, и обслуживание ЕСК, имеющей расчетное приложение, в соответствии с требованиями законодательства Российской Федерации о банках и банковской деятельности, нормативными актами Банка России, правилами НСПК и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34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25.05.2020 N 266-УГ)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45CC6">
        <w:rPr>
          <w:rFonts w:ascii="Liberation Serif" w:hAnsi="Liberation Serif"/>
          <w:sz w:val="24"/>
          <w:szCs w:val="24"/>
        </w:rPr>
        <w:t>4) зачисление мер социальной поддержки, предоставляемых в денежной форме, на банковский счет, предусматривающий осуществление операций с использованием ЕСК, без взимания платы за банковские услуги по операциям со средствами, предусмотренными на осуществление мер социальной поддержки, предоставляемых в денежной форме, не позднее первого рабочего дня, следующего за днем поступления денежных средств в банк-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ЕСК;</w:t>
      </w:r>
      <w:proofErr w:type="gramEnd"/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(подп. 4 в ред. </w:t>
      </w:r>
      <w:hyperlink r:id="rId35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5) круглосуточное проведение финансовых операций по ЕСК, </w:t>
      </w:r>
      <w:proofErr w:type="gramStart"/>
      <w:r w:rsidRPr="00C45CC6">
        <w:rPr>
          <w:rFonts w:ascii="Liberation Serif" w:hAnsi="Liberation Serif"/>
          <w:sz w:val="24"/>
          <w:szCs w:val="24"/>
        </w:rPr>
        <w:t>имеющим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расчетное приложение. Временные ограничения или перерывы в обслуживании допускаются только по техническим причинам;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6) функционирование службы круглосуточной информационной поддержки держателей ЕСК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в части ЕСК, имеющих расчетное приложение;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7) отсутствие кредитного лимита по банковскому счету, предусматривающему осуществление операций с использованием ЕСК;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36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25.05.2020 N 266-УГ)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8) запрет финансовых операций при отсутствии на банковском счете, предусматривающем осуществление операций с использованием ЕСК, денежных сре</w:t>
      </w:r>
      <w:proofErr w:type="gramStart"/>
      <w:r w:rsidRPr="00C45CC6">
        <w:rPr>
          <w:rFonts w:ascii="Liberation Serif" w:hAnsi="Liberation Serif"/>
          <w:sz w:val="24"/>
          <w:szCs w:val="24"/>
        </w:rPr>
        <w:t>дств в сл</w:t>
      </w:r>
      <w:proofErr w:type="gramEnd"/>
      <w:r w:rsidRPr="00C45CC6">
        <w:rPr>
          <w:rFonts w:ascii="Liberation Serif" w:hAnsi="Liberation Serif"/>
          <w:sz w:val="24"/>
          <w:szCs w:val="24"/>
        </w:rPr>
        <w:t>учаях осуществления запроса у банка-эмитента ЕСК одобрения на проведение операции;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37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25.05.2020 N 266-УГ)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9) размещение на ЕСК нефинансовых приложений;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10) информирование держателя ЕСК в банкоматах любых кредитных организаций об остатке доступных денежных средств на банковском счете, предусматривающем осуществление операций с использованием ЕСК;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38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25.05.2020 N 266-УГ)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11) бесплатное предоставление держателям ЕСК, имеющих расчетное приложение, следующих услуг: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выпуск (впервые), обслуживание, блокировка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открытие, ведение, обслуживание и закрытие банковского счета, предусматривающего осуществление операций с использованием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замена ЕСК по окончании срока ее действия;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замена ЕСК при необходимости подключения и (или) обновления электронных приложений ЕСК, подключение и (или) обновление которых без замены ЕСК невозможно, не чаще 1 раза в календарный год;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зачисление мер социальной поддержки, предоставляемых в денежной форме, на банковский счет, предусматривающий осуществление операций с использованием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информирование в порядке, установленном договором с держателем ЕСК, о зачислении на банковский счет, предусматривающий осуществление операций с использованием ЕСК, мер социальной поддержки, предоставляемых в денежной форме;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информирование в банкоматах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ЕСК, выпустившего ЕСК, об остатке доступных денежных средств на банковском счете, предусматривающем осуществление операций с использованием ЕСК, посредством предоставления запрошенной информации на экране банкомата или выдачи соответствующего чека;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lastRenderedPageBreak/>
        <w:t>выдача наличных денежных сре</w:t>
      </w:r>
      <w:proofErr w:type="gramStart"/>
      <w:r w:rsidRPr="00C45CC6">
        <w:rPr>
          <w:rFonts w:ascii="Liberation Serif" w:hAnsi="Liberation Serif"/>
          <w:sz w:val="24"/>
          <w:szCs w:val="24"/>
        </w:rPr>
        <w:t>дств в с</w:t>
      </w:r>
      <w:proofErr w:type="gramEnd"/>
      <w:r w:rsidRPr="00C45CC6">
        <w:rPr>
          <w:rFonts w:ascii="Liberation Serif" w:hAnsi="Liberation Serif"/>
          <w:sz w:val="24"/>
          <w:szCs w:val="24"/>
        </w:rPr>
        <w:t>ети банкоматов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ЕСК, выпустившего ЕСК, в рамках установленных лимитов на выдачу наличных денежных средств банка-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ЕСК, выпустившего ЕСК;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(подп. 11 в ред. </w:t>
      </w:r>
      <w:hyperlink r:id="rId39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25.05.2020 N 266-УГ)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12) реализация иных функций, предусмотренных </w:t>
      </w:r>
      <w:hyperlink w:anchor="P39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Положением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о Единой социальной карте, утвержденным указом Губернатора Свердловской области.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  <w:bookmarkStart w:id="18" w:name="_GoBack"/>
      <w:bookmarkEnd w:id="18"/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lastRenderedPageBreak/>
        <w:t>Приложение N 2</w:t>
      </w:r>
    </w:p>
    <w:p w:rsidR="00C45CC6" w:rsidRPr="00C45CC6" w:rsidRDefault="00C45CC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к Положению</w:t>
      </w:r>
    </w:p>
    <w:p w:rsidR="00C45CC6" w:rsidRPr="00C45CC6" w:rsidRDefault="00C45CC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о Единой социальной карте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9" w:name="P265"/>
      <w:bookmarkEnd w:id="19"/>
      <w:r w:rsidRPr="00C45CC6">
        <w:rPr>
          <w:rFonts w:ascii="Liberation Serif" w:hAnsi="Liberation Serif"/>
          <w:sz w:val="24"/>
          <w:szCs w:val="24"/>
        </w:rPr>
        <w:t>ПОЛОЖЕНИЕ</w:t>
      </w:r>
    </w:p>
    <w:p w:rsidR="00C45CC6" w:rsidRPr="00C45CC6" w:rsidRDefault="00C45CC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ОБ ОПЕРАТОРЕ ЕСК</w:t>
      </w:r>
    </w:p>
    <w:p w:rsidR="00C45CC6" w:rsidRPr="00C45CC6" w:rsidRDefault="00C45CC6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CC6" w:rsidRPr="00C45C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CC6" w:rsidRPr="00C45CC6" w:rsidRDefault="00C45C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5CC6" w:rsidRPr="00C45CC6" w:rsidRDefault="00C45C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(в ред. </w:t>
            </w:r>
            <w:hyperlink r:id="rId40" w:history="1">
              <w:r w:rsidRPr="00C45CC6">
                <w:rPr>
                  <w:rFonts w:ascii="Liberation Serif" w:hAnsi="Liberation Serif"/>
                  <w:color w:val="0000FF"/>
                  <w:sz w:val="24"/>
                  <w:szCs w:val="24"/>
                </w:rPr>
                <w:t>Указа</w:t>
              </w:r>
            </w:hyperlink>
            <w:r w:rsidRPr="00C45CC6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 Губернатора Свердловской области от 05.02.2021 N 47-УГ)</w:t>
            </w:r>
          </w:p>
        </w:tc>
      </w:tr>
    </w:tbl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1. Оператором ЕСК является юридическое лицо, отобранное уполномоченным органом на конкурсной основе для организации выпуска, выдачи и обслуживания ЕСК, которому правовым актом уполномоченного органа присвоен статус оператора ЕСК.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2. Оператор ЕСК в своей деятельности руководствуется </w:t>
      </w:r>
      <w:hyperlink r:id="rId41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Конституцией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42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Уставом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правовыми актами уполномоченного органа.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3. Оператор ЕСК в целях организации выпуска, выдачи и обслуживания ЕСК осуществляет следующие функции: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1) организует деятельность пунктов приема-выдачи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2) организует выпуск ЕСК банками-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соэмитентами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3) осуществляет выпуск и выдачу ЕСК с нефинансовыми приложениями, </w:t>
      </w:r>
      <w:proofErr w:type="gramStart"/>
      <w:r w:rsidRPr="00C45CC6">
        <w:rPr>
          <w:rFonts w:ascii="Liberation Serif" w:hAnsi="Liberation Serif"/>
          <w:sz w:val="24"/>
          <w:szCs w:val="24"/>
        </w:rPr>
        <w:t>соответствующих</w:t>
      </w:r>
      <w:proofErr w:type="gramEnd"/>
      <w:r w:rsidRPr="00C45CC6">
        <w:rPr>
          <w:rFonts w:ascii="Liberation Serif" w:hAnsi="Liberation Serif"/>
          <w:sz w:val="24"/>
          <w:szCs w:val="24"/>
        </w:rPr>
        <w:t xml:space="preserve"> Техническим требованиям;</w:t>
      </w:r>
    </w:p>
    <w:p w:rsidR="00C45CC6" w:rsidRPr="00C45CC6" w:rsidRDefault="00C45CC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 xml:space="preserve">(в ред. </w:t>
      </w:r>
      <w:hyperlink r:id="rId43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Губернатора Свердловской области от 05.02.2021 N 47-УГ)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4) взаимодействует с банками-</w:t>
      </w:r>
      <w:proofErr w:type="spellStart"/>
      <w:r w:rsidRPr="00C45CC6">
        <w:rPr>
          <w:rFonts w:ascii="Liberation Serif" w:hAnsi="Liberation Serif"/>
          <w:sz w:val="24"/>
          <w:szCs w:val="24"/>
        </w:rPr>
        <w:t>соэмитентами</w:t>
      </w:r>
      <w:proofErr w:type="spellEnd"/>
      <w:r w:rsidRPr="00C45CC6">
        <w:rPr>
          <w:rFonts w:ascii="Liberation Serif" w:hAnsi="Liberation Serif"/>
          <w:sz w:val="24"/>
          <w:szCs w:val="24"/>
        </w:rPr>
        <w:t xml:space="preserve"> ЕСК и обеспечивает выполнение ими мероприятий, предусмотренных </w:t>
      </w:r>
      <w:hyperlink w:anchor="P229" w:history="1">
        <w:r w:rsidRPr="00C45CC6">
          <w:rPr>
            <w:rFonts w:ascii="Liberation Serif" w:hAnsi="Liberation Serif"/>
            <w:color w:val="0000FF"/>
            <w:sz w:val="24"/>
            <w:szCs w:val="24"/>
          </w:rPr>
          <w:t>пунктом 2</w:t>
        </w:r>
      </w:hyperlink>
      <w:r w:rsidRPr="00C45CC6">
        <w:rPr>
          <w:rFonts w:ascii="Liberation Serif" w:hAnsi="Liberation Serif"/>
          <w:sz w:val="24"/>
          <w:szCs w:val="24"/>
        </w:rPr>
        <w:t xml:space="preserve"> условий участия кредитных организаций;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5) организует и осуществляет обмен информацией с участниками отношений, связанных с выпуском, выдачей и обслуживанием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6) осуществляет объединение сведений, содержащихся в информационных системах участников отношений, связанных с выпуском, выдачей и обслуживанием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7) организует функционирование службы информационной поддержки заявителей и держателей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8) осуществляет техническую защиту конфиденциальной информации, полученной от заявителей и держателей ЕСК, и организует соблюдение правил информационной безопасности участниками отношений, связанных с выпуском, выдачей и обслуживанием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9) обеспечивает методическое сопровождение деятельности сотрудников участников отношений, связанных с выпуском, выдачей и обслуживанием ЕСК, в том числе в сфере обмена информацией и информационной безопасности;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10) обеспечивает приобретение, разработку и функционирование нефинансовых приложений;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11) устанавливает форму заявления об участии в качестве акцептанта и перечень прилагаемых документов к заявлению об участии в качестве акцептанта;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12) определяет порядок ведения реестра акцептантов приложений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lastRenderedPageBreak/>
        <w:t>13) осуществляет формирование и ведение реестров: выданных ЕСК, акцептантов приложений ЕСК;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14) реализует иные функции, предусмотренные настоящим положением.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4. Оператор ЕСК для осуществления функций вправе: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1) запрашивать и получать от участников отношений, связанных с выпуском, выдачей и обслуживанием ЕСК, информацию, необходимую для осуществления своих функций;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2) разрабатывать методические материалы, технические руководства, регламенты по вопросам, входящим в его компетенцию;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3) разрабатывать проекты договоров (соглашений) по вопросам, входящим в его компетенцию, заключать договоры и соглашения;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4) приобретать необходимые программы для ЭВМ, разрабатывать, осуществлять переработку (модификацию) программ для ЭВМ или баз данных (в том числе с привлечением третьих лиц);</w:t>
      </w:r>
    </w:p>
    <w:p w:rsidR="00C45CC6" w:rsidRPr="00C45CC6" w:rsidRDefault="00C45CC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45CC6">
        <w:rPr>
          <w:rFonts w:ascii="Liberation Serif" w:hAnsi="Liberation Serif"/>
          <w:sz w:val="24"/>
          <w:szCs w:val="24"/>
        </w:rPr>
        <w:t>5) направлять уполномоченному органу предложения по принятию или внесению изменений в правовые акты Свердловской области, регламентирующие отношения, связанные с выпуском, выдачей и обслуживанием ЕСК.</w:t>
      </w: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rPr>
          <w:rFonts w:ascii="Liberation Serif" w:hAnsi="Liberation Serif"/>
          <w:sz w:val="24"/>
          <w:szCs w:val="24"/>
        </w:rPr>
      </w:pPr>
    </w:p>
    <w:p w:rsidR="00C45CC6" w:rsidRPr="00C45CC6" w:rsidRDefault="00C45C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417B22" w:rsidRPr="00C45CC6" w:rsidRDefault="00417B22">
      <w:pPr>
        <w:rPr>
          <w:rFonts w:ascii="Liberation Serif" w:hAnsi="Liberation Serif"/>
          <w:sz w:val="24"/>
          <w:szCs w:val="24"/>
        </w:rPr>
      </w:pPr>
    </w:p>
    <w:sectPr w:rsidR="00417B22" w:rsidRPr="00C45CC6" w:rsidSect="00C45C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C6"/>
    <w:rsid w:val="00417B22"/>
    <w:rsid w:val="00C4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3ADC9B286F5CF3AD7714CD7F16162586FBCAEBC8E7EDC7C1B042D6280817C1B2BA53418E35DC2D64053AF1C6477437704F2C151D31B55BBEA4165i8TBL" TargetMode="External"/><Relationship Id="rId13" Type="http://schemas.openxmlformats.org/officeDocument/2006/relationships/hyperlink" Target="consultantplus://offline/ref=F503ADC9B286F5CF3AD7714CD7F16162586FBCAEBC8E7EDC7C1B042D6280817C1B2BA53418E35DC2D64053AF136477437704F2C151D31B55BBEA4165i8TBL" TargetMode="External"/><Relationship Id="rId18" Type="http://schemas.openxmlformats.org/officeDocument/2006/relationships/hyperlink" Target="consultantplus://offline/ref=F503ADC9B286F5CF3AD7714CD7F16162586FBCAEBC8E7EDC7C1B042D6280817C1B2BA53418E35DC2D64053AE1A6477437704F2C151D31B55BBEA4165i8TBL" TargetMode="External"/><Relationship Id="rId26" Type="http://schemas.openxmlformats.org/officeDocument/2006/relationships/hyperlink" Target="consultantplus://offline/ref=F503ADC9B286F5CF3AD7714CD7F16162586FBCAEBC807FDB7A18042D6280817C1B2BA53418E35DC2D64053AF126477437704F2C151D31B55BBEA4165i8TBL" TargetMode="External"/><Relationship Id="rId39" Type="http://schemas.openxmlformats.org/officeDocument/2006/relationships/hyperlink" Target="consultantplus://offline/ref=F503ADC9B286F5CF3AD7714CD7F16162586FBCAEBC807FDB7A18042D6280817C1B2BA53418E35DC2D64053AE1F6477437704F2C151D31B55BBEA4165i8TB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503ADC9B286F5CF3AD7714CD7F16162586FBCAEBC8E7EDC7C1B042D6280817C1B2BA53418E35DC2D64053AE1D6477437704F2C151D31B55BBEA4165i8TBL" TargetMode="External"/><Relationship Id="rId34" Type="http://schemas.openxmlformats.org/officeDocument/2006/relationships/hyperlink" Target="consultantplus://offline/ref=F503ADC9B286F5CF3AD7714CD7F16162586FBCAEBC807FDB7A18042D6280817C1B2BA53418E35DC2D64053AE1B6477437704F2C151D31B55BBEA4165i8TBL" TargetMode="External"/><Relationship Id="rId42" Type="http://schemas.openxmlformats.org/officeDocument/2006/relationships/hyperlink" Target="consultantplus://offline/ref=F503ADC9B286F5CF3AD7714CD7F16162586FBCAEBC8E71DA701F042D6280817C1B2BA5340AE305CED5404DAF1D71211231i5T0L" TargetMode="External"/><Relationship Id="rId7" Type="http://schemas.openxmlformats.org/officeDocument/2006/relationships/hyperlink" Target="consultantplus://offline/ref=F503ADC9B286F5CF3AD7714CD7F16162586FBCAEBC807FDB7A18042D6280817C1B2BA53418E35DC2D64053AF1C6477437704F2C151D31B55BBEA4165i8TBL" TargetMode="External"/><Relationship Id="rId12" Type="http://schemas.openxmlformats.org/officeDocument/2006/relationships/hyperlink" Target="consultantplus://offline/ref=F503ADC9B286F5CF3AD7714CD7F16162586FBCAEBC8E7EDC7C1B042D6280817C1B2BA53418E35DC2D64053AF1C6477437704F2C151D31B55BBEA4165i8TBL" TargetMode="External"/><Relationship Id="rId17" Type="http://schemas.openxmlformats.org/officeDocument/2006/relationships/hyperlink" Target="consultantplus://offline/ref=F503ADC9B286F5CF3AD7714CD7F16162586FBCAEBC8E7EDC7C1B042D6280817C1B2BA53418E35DC2D64053AF126477437704F2C151D31B55BBEA4165i8TBL" TargetMode="External"/><Relationship Id="rId25" Type="http://schemas.openxmlformats.org/officeDocument/2006/relationships/hyperlink" Target="consultantplus://offline/ref=F503ADC9B286F5CF3AD7714CD7F16162586FBCAEBC827ED8791E042D6280817C1B2BA53418E35DC2D64053AE196477437704F2C151D31B55BBEA4165i8TBL" TargetMode="External"/><Relationship Id="rId33" Type="http://schemas.openxmlformats.org/officeDocument/2006/relationships/hyperlink" Target="consultantplus://offline/ref=F503ADC9B286F5CF3AD7714CD7F16162586FBCAEBC8E7EDC7C1B042D6280817C1B2BA53418E35DC2D64053AD196477437704F2C151D31B55BBEA4165i8TBL" TargetMode="External"/><Relationship Id="rId38" Type="http://schemas.openxmlformats.org/officeDocument/2006/relationships/hyperlink" Target="consultantplus://offline/ref=F503ADC9B286F5CF3AD7714CD7F16162586FBCAEBC807FDB7A18042D6280817C1B2BA53418E35DC2D64053AE186477437704F2C151D31B55BBEA4165i8T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03ADC9B286F5CF3AD7714CD7F16162586FBCAEBC827ED8791E042D6280817C1B2BA53418E35DC2D64053AE1A6477437704F2C151D31B55BBEA4165i8TBL" TargetMode="External"/><Relationship Id="rId20" Type="http://schemas.openxmlformats.org/officeDocument/2006/relationships/hyperlink" Target="consultantplus://offline/ref=F503ADC9B286F5CF3AD7714CD7F16162586FBCAEBC8E7EDC7C1B042D6280817C1B2BA53418E35DC2D64053AE1E6477437704F2C151D31B55BBEA4165i8TBL" TargetMode="External"/><Relationship Id="rId29" Type="http://schemas.openxmlformats.org/officeDocument/2006/relationships/hyperlink" Target="consultantplus://offline/ref=F503ADC9B286F5CF3AD76F41C19D3F685A6CE1A7B68E7389244C027A3DD08729496BFB6D58A74EC3D05E51AF19i6TEL" TargetMode="External"/><Relationship Id="rId41" Type="http://schemas.openxmlformats.org/officeDocument/2006/relationships/hyperlink" Target="consultantplus://offline/ref=F503ADC9B286F5CF3AD76F41C19D3F685B6CE5A6B5D1248B75190C7F3580DD394D22AD6045A756DDD44051iAT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03ADC9B286F5CF3AD7714CD7F16162586FBCAEBC827ED8791E042D6280817C1B2BA53418E35DC2D64053AF1C6477437704F2C151D31B55BBEA4165i8TBL" TargetMode="External"/><Relationship Id="rId11" Type="http://schemas.openxmlformats.org/officeDocument/2006/relationships/hyperlink" Target="consultantplus://offline/ref=F503ADC9B286F5CF3AD7714CD7F16162586FBCAEBC807FDB7A18042D6280817C1B2BA53418E35DC2D64053AF1C6477437704F2C151D31B55BBEA4165i8TBL" TargetMode="External"/><Relationship Id="rId24" Type="http://schemas.openxmlformats.org/officeDocument/2006/relationships/hyperlink" Target="consultantplus://offline/ref=F503ADC9B286F5CF3AD7714CD7F16162586FBCAEBC807FDB7A18042D6280817C1B2BA53418E35DC2D64053AF126477437704F2C151D31B55BBEA4165i8TBL" TargetMode="External"/><Relationship Id="rId32" Type="http://schemas.openxmlformats.org/officeDocument/2006/relationships/hyperlink" Target="consultantplus://offline/ref=F503ADC9B286F5CF3AD7714CD7F16162586FBCAEBC8E7EDC7C1B042D6280817C1B2BA53418E35DC2D64053AD1B6477437704F2C151D31B55BBEA4165i8TBL" TargetMode="External"/><Relationship Id="rId37" Type="http://schemas.openxmlformats.org/officeDocument/2006/relationships/hyperlink" Target="consultantplus://offline/ref=F503ADC9B286F5CF3AD7714CD7F16162586FBCAEBC807FDB7A18042D6280817C1B2BA53418E35DC2D64053AE196477437704F2C151D31B55BBEA4165i8TBL" TargetMode="External"/><Relationship Id="rId40" Type="http://schemas.openxmlformats.org/officeDocument/2006/relationships/hyperlink" Target="consultantplus://offline/ref=F503ADC9B286F5CF3AD7714CD7F16162586FBCAEBC8E7EDC7C1B042D6280817C1B2BA53418E35DC2D64053AD1E6477437704F2C151D31B55BBEA4165i8TB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3ADC9B286F5CF3AD76F41C19D3F685A63E1A2BD877389244C027A3DD087295B6BA3615BA751C5D74B07FE5F3A2E11334FFFC44FCF1B51iAT4L" TargetMode="External"/><Relationship Id="rId23" Type="http://schemas.openxmlformats.org/officeDocument/2006/relationships/hyperlink" Target="consultantplus://offline/ref=F503ADC9B286F5CF3AD7714CD7F16162586FBCAEBC807FDB7A18042D6280817C1B2BA53418E35DC2D64053AF136477437704F2C151D31B55BBEA4165i8TBL" TargetMode="External"/><Relationship Id="rId28" Type="http://schemas.openxmlformats.org/officeDocument/2006/relationships/hyperlink" Target="consultantplus://offline/ref=F503ADC9B286F5CF3AD7714CD7F16162586FBCAEBC827ED8791E042D6280817C1B2BA53418E35DC2D64053AE196477437704F2C151D31B55BBEA4165i8TBL" TargetMode="External"/><Relationship Id="rId36" Type="http://schemas.openxmlformats.org/officeDocument/2006/relationships/hyperlink" Target="consultantplus://offline/ref=F503ADC9B286F5CF3AD7714CD7F16162586FBCAEBC807FDB7A18042D6280817C1B2BA53418E35DC2D64053AE1A6477437704F2C151D31B55BBEA4165i8TBL" TargetMode="External"/><Relationship Id="rId10" Type="http://schemas.openxmlformats.org/officeDocument/2006/relationships/hyperlink" Target="consultantplus://offline/ref=F503ADC9B286F5CF3AD7714CD7F16162586FBCAEBC827ED8791E042D6280817C1B2BA53418E35DC2D64053AE1B6477437704F2C151D31B55BBEA4165i8TBL" TargetMode="External"/><Relationship Id="rId19" Type="http://schemas.openxmlformats.org/officeDocument/2006/relationships/hyperlink" Target="consultantplus://offline/ref=F503ADC9B286F5CF3AD7714CD7F16162586FBCAEBC8E7EDC7C1B042D6280817C1B2BA53418E35DC2D64053AE1F6477437704F2C151D31B55BBEA4165i8TBL" TargetMode="External"/><Relationship Id="rId31" Type="http://schemas.openxmlformats.org/officeDocument/2006/relationships/hyperlink" Target="consultantplus://offline/ref=F503ADC9B286F5CF3AD76F41C19D3F685A6CE4AAB88F7389244C027A3DD087295B6BA3615DA45B97870406A2186F3D12354FFDC253iCTC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3ADC9B286F5CF3AD7714CD7F16162586FBCAEBC827ED8791E042D6280817C1B2BA53418E35DC2D64053AF136477437704F2C151D31B55BBEA4165i8TBL" TargetMode="External"/><Relationship Id="rId14" Type="http://schemas.openxmlformats.org/officeDocument/2006/relationships/hyperlink" Target="consultantplus://offline/ref=F503ADC9B286F5CF3AD76F41C19D3F685A6CE5A2BC8E7389244C027A3DD08729496BFB6D58A74EC3D05E51AF19i6TEL" TargetMode="External"/><Relationship Id="rId22" Type="http://schemas.openxmlformats.org/officeDocument/2006/relationships/hyperlink" Target="consultantplus://offline/ref=F503ADC9B286F5CF3AD7714CD7F16162586FBCAEBC8E7EDC7C1B042D6280817C1B2BA53418E35DC2D64053AE1C6477437704F2C151D31B55BBEA4165i8TBL" TargetMode="External"/><Relationship Id="rId27" Type="http://schemas.openxmlformats.org/officeDocument/2006/relationships/hyperlink" Target="consultantplus://offline/ref=F503ADC9B286F5CF3AD7714CD7F16162586FBCAEBC8E7EDC7C1B042D6280817C1B2BA53418E35DC2D64053AE136477437704F2C151D31B55BBEA4165i8TBL" TargetMode="External"/><Relationship Id="rId30" Type="http://schemas.openxmlformats.org/officeDocument/2006/relationships/hyperlink" Target="consultantplus://offline/ref=F503ADC9B286F5CF3AD7714CD7F16162586FBCAEBC8E7EDC7C1B042D6280817C1B2BA53418E35DC2D64053AE136477437704F2C151D31B55BBEA4165i8TBL" TargetMode="External"/><Relationship Id="rId35" Type="http://schemas.openxmlformats.org/officeDocument/2006/relationships/hyperlink" Target="consultantplus://offline/ref=F503ADC9B286F5CF3AD7714CD7F16162586FBCAEBC8E7EDC7C1B042D6280817C1B2BA53418E35DC2D64053AD186477437704F2C151D31B55BBEA4165i8TBL" TargetMode="External"/><Relationship Id="rId43" Type="http://schemas.openxmlformats.org/officeDocument/2006/relationships/hyperlink" Target="consultantplus://offline/ref=F503ADC9B286F5CF3AD7714CD7F16162586FBCAEBC8E7EDC7C1B042D6280817C1B2BA53418E35DC2D64053AD1E6477437704F2C151D31B55BBEA4165i8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676E-880A-47D3-934D-C5C5ECAD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6281</Words>
  <Characters>35805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1</cp:revision>
  <dcterms:created xsi:type="dcterms:W3CDTF">2021-06-30T11:19:00Z</dcterms:created>
  <dcterms:modified xsi:type="dcterms:W3CDTF">2021-06-30T11:21:00Z</dcterms:modified>
</cp:coreProperties>
</file>