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86" w:rsidRDefault="00425E86">
      <w:pPr>
        <w:spacing w:line="216" w:lineRule="auto"/>
        <w:rPr>
          <w:rFonts w:ascii="Liberation Serif" w:hAnsi="Liberation Serif"/>
        </w:rPr>
      </w:pPr>
      <w:bookmarkStart w:id="0" w:name="_GoBack"/>
      <w:bookmarkEnd w:id="0"/>
    </w:p>
    <w:p w:rsidR="00425E86" w:rsidRDefault="00425E86">
      <w:pPr>
        <w:spacing w:line="216" w:lineRule="auto"/>
        <w:rPr>
          <w:rFonts w:ascii="Liberation Serif" w:hAnsi="Liberation Serif"/>
        </w:rPr>
      </w:pPr>
    </w:p>
    <w:p w:rsidR="00425E86" w:rsidRDefault="00425E86">
      <w:pPr>
        <w:spacing w:line="216" w:lineRule="auto"/>
        <w:rPr>
          <w:rFonts w:ascii="Liberation Serif" w:hAnsi="Liberation Serif"/>
          <w:lang w:val="en-US"/>
        </w:rPr>
      </w:pPr>
    </w:p>
    <w:p w:rsidR="00425E86" w:rsidRDefault="00425E86">
      <w:pPr>
        <w:spacing w:line="216" w:lineRule="auto"/>
        <w:rPr>
          <w:rFonts w:ascii="Liberation Serif" w:hAnsi="Liberation Serif"/>
          <w:lang w:val="en-US"/>
        </w:rPr>
      </w:pPr>
    </w:p>
    <w:tbl>
      <w:tblPr>
        <w:tblW w:w="9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3445"/>
        <w:gridCol w:w="499"/>
        <w:gridCol w:w="4748"/>
      </w:tblGrid>
      <w:tr w:rsidR="00425E86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E86" w:rsidRDefault="00425E86">
            <w:pPr>
              <w:tabs>
                <w:tab w:val="left" w:pos="7020"/>
              </w:tabs>
              <w:ind w:right="31"/>
              <w:jc w:val="both"/>
            </w:pPr>
          </w:p>
        </w:tc>
        <w:tc>
          <w:tcPr>
            <w:tcW w:w="39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86" w:rsidRDefault="00340168">
            <w:pPr>
              <w:tabs>
                <w:tab w:val="left" w:pos="7020"/>
              </w:tabs>
              <w:ind w:right="31"/>
              <w:jc w:val="both"/>
            </w:pPr>
            <w:r>
              <w:rPr>
                <w:rFonts w:ascii="Liberation Serif" w:hAnsi="Liberation Serif"/>
                <w:b/>
              </w:rPr>
              <w:t>%REG_DATE%</w:t>
            </w:r>
          </w:p>
        </w:tc>
        <w:tc>
          <w:tcPr>
            <w:tcW w:w="4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86" w:rsidRDefault="00340168">
            <w:pPr>
              <w:tabs>
                <w:tab w:val="left" w:pos="7020"/>
              </w:tabs>
              <w:ind w:right="31"/>
              <w:jc w:val="right"/>
            </w:pPr>
            <w:r>
              <w:rPr>
                <w:rFonts w:ascii="Liberation Serif" w:hAnsi="Liberation Serif"/>
                <w:b/>
              </w:rPr>
              <w:t>%REG_NUM%</w:t>
            </w:r>
          </w:p>
        </w:tc>
      </w:tr>
      <w:tr w:rsidR="00425E86">
        <w:tblPrEx>
          <w:tblCellMar>
            <w:top w:w="0" w:type="dxa"/>
            <w:bottom w:w="0" w:type="dxa"/>
          </w:tblCellMar>
        </w:tblPrEx>
        <w:tc>
          <w:tcPr>
            <w:tcW w:w="39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86" w:rsidRDefault="00425E86">
            <w:pPr>
              <w:spacing w:line="216" w:lineRule="auto"/>
              <w:jc w:val="both"/>
              <w:rPr>
                <w:rFonts w:ascii="Liberation Serif" w:hAnsi="Liberation Serif"/>
                <w:bCs/>
              </w:rPr>
            </w:pPr>
          </w:p>
          <w:p w:rsidR="00425E86" w:rsidRDefault="00425E86">
            <w:pPr>
              <w:spacing w:line="216" w:lineRule="auto"/>
              <w:jc w:val="both"/>
              <w:rPr>
                <w:rFonts w:ascii="Liberation Serif" w:hAnsi="Liberation Serif"/>
                <w:bCs/>
              </w:rPr>
            </w:pPr>
          </w:p>
          <w:p w:rsidR="00425E86" w:rsidRDefault="00425E86">
            <w:pPr>
              <w:spacing w:line="216" w:lineRule="auto"/>
              <w:jc w:val="both"/>
              <w:rPr>
                <w:rFonts w:ascii="Liberation Serif" w:hAnsi="Liberation Serif"/>
                <w:bCs/>
              </w:rPr>
            </w:pPr>
          </w:p>
          <w:p w:rsidR="00425E86" w:rsidRDefault="00340168">
            <w:pPr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О внесение изменений в постановление Администрации городского округа Первоуральск «Об утверждении порядка предоставления субсидии из бюджета городского </w:t>
            </w:r>
            <w:r>
              <w:rPr>
                <w:rFonts w:ascii="Liberation Serif" w:hAnsi="Liberation Serif"/>
                <w:bCs/>
              </w:rPr>
              <w:t>округа Первоуральск на создание условий для деятельности добровольных общественных формирований по охране общественного порядка» от 24 декабря 2020 года № 2498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E86" w:rsidRDefault="00425E86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7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E86" w:rsidRDefault="00425E86">
            <w:pPr>
              <w:jc w:val="both"/>
              <w:rPr>
                <w:rFonts w:ascii="Liberation Serif" w:hAnsi="Liberation Serif"/>
                <w:bCs/>
              </w:rPr>
            </w:pPr>
          </w:p>
        </w:tc>
      </w:tr>
    </w:tbl>
    <w:p w:rsidR="00425E86" w:rsidRDefault="00425E86">
      <w:pPr>
        <w:rPr>
          <w:rFonts w:ascii="Liberation Serif" w:hAnsi="Liberation Serif"/>
        </w:rPr>
      </w:pPr>
    </w:p>
    <w:p w:rsidR="00425E86" w:rsidRDefault="00425E86">
      <w:pPr>
        <w:pStyle w:val="a3"/>
        <w:rPr>
          <w:rFonts w:ascii="Liberation Serif" w:hAnsi="Liberation Serif"/>
        </w:rPr>
      </w:pPr>
    </w:p>
    <w:p w:rsidR="00425E86" w:rsidRDefault="00425E86">
      <w:pPr>
        <w:pStyle w:val="a3"/>
        <w:rPr>
          <w:rFonts w:ascii="Liberation Serif" w:hAnsi="Liberation Serif"/>
        </w:rPr>
      </w:pPr>
    </w:p>
    <w:p w:rsidR="00425E86" w:rsidRDefault="00425E86">
      <w:pPr>
        <w:pStyle w:val="a3"/>
        <w:rPr>
          <w:rFonts w:ascii="Liberation Serif" w:hAnsi="Liberation Serif"/>
        </w:rPr>
      </w:pPr>
    </w:p>
    <w:p w:rsidR="00425E86" w:rsidRDefault="00340168">
      <w:pPr>
        <w:ind w:right="-1" w:firstLine="709"/>
        <w:jc w:val="both"/>
      </w:pPr>
      <w:r>
        <w:rPr>
          <w:rFonts w:ascii="Liberation Serif" w:hAnsi="Liberation Serif"/>
        </w:rPr>
        <w:t xml:space="preserve">В соответствии со статьей 78.1 Бюджетного кодекса Российской Федерации, Постановлением </w:t>
      </w:r>
      <w:r>
        <w:rPr>
          <w:rFonts w:ascii="Liberation Serif" w:hAnsi="Liberation Serif"/>
        </w:rPr>
        <w:t>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</w:t>
      </w:r>
      <w:r>
        <w:rPr>
          <w:rFonts w:ascii="Liberation Serif" w:hAnsi="Liberation Serif"/>
        </w:rPr>
        <w:t>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Администрация</w:t>
      </w:r>
      <w:r>
        <w:rPr>
          <w:rFonts w:ascii="Liberation Serif" w:hAnsi="Liberation Serif"/>
        </w:rPr>
        <w:t xml:space="preserve"> городского округа Первоуральск</w:t>
      </w:r>
    </w:p>
    <w:p w:rsidR="00425E86" w:rsidRDefault="00425E86">
      <w:pPr>
        <w:ind w:right="-1" w:firstLine="709"/>
        <w:jc w:val="both"/>
        <w:rPr>
          <w:rFonts w:ascii="Liberation Serif" w:hAnsi="Liberation Serif"/>
          <w:bCs/>
        </w:rPr>
      </w:pPr>
    </w:p>
    <w:p w:rsidR="00425E86" w:rsidRDefault="00425E86">
      <w:pPr>
        <w:ind w:firstLine="709"/>
        <w:jc w:val="both"/>
        <w:rPr>
          <w:rFonts w:ascii="Liberation Serif" w:hAnsi="Liberation Serif"/>
          <w:bCs/>
        </w:rPr>
      </w:pPr>
    </w:p>
    <w:p w:rsidR="00425E86" w:rsidRDefault="00340168">
      <w:pPr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ПОСТАНОВЛЯЕТ:</w:t>
      </w:r>
    </w:p>
    <w:p w:rsidR="00425E86" w:rsidRDefault="00340168">
      <w:pPr>
        <w:pStyle w:val="3"/>
        <w:numPr>
          <w:ilvl w:val="0"/>
          <w:numId w:val="1"/>
        </w:numPr>
        <w:spacing w:after="0"/>
        <w:ind w:left="0" w:right="-1" w:firstLine="709"/>
        <w:jc w:val="both"/>
      </w:pPr>
      <w:r>
        <w:rPr>
          <w:rFonts w:ascii="Liberation Serif" w:hAnsi="Liberation Serif"/>
          <w:sz w:val="24"/>
          <w:szCs w:val="24"/>
        </w:rPr>
        <w:t>Внести в постановление Администрации городского округа Первоуральск «</w:t>
      </w:r>
      <w:r>
        <w:rPr>
          <w:rFonts w:ascii="Liberation Serif" w:hAnsi="Liberation Serif"/>
          <w:bCs/>
          <w:sz w:val="24"/>
          <w:szCs w:val="24"/>
        </w:rPr>
        <w:t xml:space="preserve">Об утверждении порядка предоставления субсидии из бюджета городского округа Первоуральск на создание условий для деятельности добровольных </w:t>
      </w:r>
      <w:r>
        <w:rPr>
          <w:rFonts w:ascii="Liberation Serif" w:hAnsi="Liberation Serif"/>
          <w:bCs/>
          <w:sz w:val="24"/>
          <w:szCs w:val="24"/>
        </w:rPr>
        <w:t>общественных формирований по охране общественного порядка</w:t>
      </w:r>
      <w:r>
        <w:rPr>
          <w:rFonts w:ascii="Liberation Serif" w:hAnsi="Liberation Serif"/>
          <w:sz w:val="24"/>
          <w:szCs w:val="24"/>
        </w:rPr>
        <w:t xml:space="preserve">» </w:t>
      </w:r>
      <w:r>
        <w:rPr>
          <w:rFonts w:ascii="Liberation Serif" w:hAnsi="Liberation Serif"/>
          <w:bCs/>
          <w:sz w:val="24"/>
          <w:szCs w:val="24"/>
        </w:rPr>
        <w:t>от 24 декабря 2020 года № 2498 </w:t>
      </w:r>
      <w:r>
        <w:rPr>
          <w:rFonts w:ascii="Liberation Serif" w:hAnsi="Liberation Serif"/>
          <w:sz w:val="24"/>
          <w:szCs w:val="24"/>
        </w:rPr>
        <w:t>следующее изменение:</w:t>
      </w:r>
    </w:p>
    <w:p w:rsidR="00425E86" w:rsidRDefault="00340168">
      <w:pPr>
        <w:pStyle w:val="3"/>
        <w:numPr>
          <w:ilvl w:val="0"/>
          <w:numId w:val="2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пункт 1 порядка предоставления субсидии из бюджета городского округа Первоуральск на создание условий для деятельности добровольных общественных </w:t>
      </w:r>
      <w:r>
        <w:rPr>
          <w:rFonts w:ascii="Liberation Serif" w:hAnsi="Liberation Serif"/>
          <w:sz w:val="24"/>
          <w:szCs w:val="24"/>
        </w:rPr>
        <w:t>формирований по охране общественного порядка изложить в следующей редакции:</w:t>
      </w:r>
    </w:p>
    <w:p w:rsidR="00425E86" w:rsidRDefault="00340168">
      <w:pPr>
        <w:pStyle w:val="3"/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«1. Порядок предоставления субсидии из бюджета городского округа Первоуральск на создание условий для деятельности добровольных общественных формирований по охране общественного по</w:t>
      </w:r>
      <w:r>
        <w:rPr>
          <w:rFonts w:ascii="Liberation Serif" w:hAnsi="Liberation Serif"/>
          <w:sz w:val="24"/>
          <w:szCs w:val="24"/>
        </w:rPr>
        <w:t>рядка (далее – Порядок) разработан в соответствии с Бюджетным кодексом Российской Федерации, Постановлением Правительства Российской Федерации от 18 сентября 2020 года № 1492 «Об общих требованиях к нормативным правовым актам, муниципальным правовым актам,</w:t>
      </w:r>
      <w:r>
        <w:rPr>
          <w:rFonts w:ascii="Liberation Serif" w:hAnsi="Liberation Serif"/>
          <w:sz w:val="24"/>
          <w:szCs w:val="24"/>
        </w:rPr>
        <w:t xml:space="preserve">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 о признании утратившими силу некоторых актов Правительства Р</w:t>
      </w:r>
      <w:r>
        <w:rPr>
          <w:rFonts w:ascii="Liberation Serif" w:hAnsi="Liberation Serif"/>
          <w:sz w:val="24"/>
          <w:szCs w:val="24"/>
        </w:rPr>
        <w:t xml:space="preserve">оссийской Федерации </w:t>
      </w:r>
      <w:r>
        <w:rPr>
          <w:rFonts w:ascii="Liberation Serif" w:hAnsi="Liberation Serif"/>
          <w:sz w:val="24"/>
          <w:szCs w:val="24"/>
        </w:rPr>
        <w:lastRenderedPageBreak/>
        <w:t>и отдельных положений некоторых актов Правительства Российской Федерации», решением Первоуральской городской Думы о бюджете городского округа Первоуральск на текущий финансовый год и плановый период.»;</w:t>
      </w:r>
    </w:p>
    <w:p w:rsidR="00425E86" w:rsidRDefault="00340168">
      <w:pPr>
        <w:pStyle w:val="3"/>
        <w:numPr>
          <w:ilvl w:val="0"/>
          <w:numId w:val="2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пункта 13 порядка предоставления с</w:t>
      </w:r>
      <w:r>
        <w:rPr>
          <w:rFonts w:ascii="Liberation Serif" w:hAnsi="Liberation Serif"/>
          <w:sz w:val="24"/>
          <w:szCs w:val="24"/>
        </w:rPr>
        <w:t>убсидии из бюджета городского округа Первоуральск на создание условий для деятельности добровольных общественных формирований по охране общественного порядка изложить в следующей редакции:</w:t>
      </w:r>
    </w:p>
    <w:p w:rsidR="00425E86" w:rsidRDefault="00340168">
      <w:pPr>
        <w:pStyle w:val="3"/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«13. Для участия в конкурсном отборе на получение субсидии добровол</w:t>
      </w:r>
      <w:r>
        <w:rPr>
          <w:rFonts w:ascii="Liberation Serif" w:hAnsi="Liberation Serif"/>
          <w:sz w:val="24"/>
          <w:szCs w:val="24"/>
        </w:rPr>
        <w:t>ьные общественные формирования по охране общественного порядка представляют в Администрацию городского округа Первоуральск заявку по форме согласно приложению 1 к настоящему Порядку с приложением следующих документов, заверенных в установленном законодател</w:t>
      </w:r>
      <w:r>
        <w:rPr>
          <w:rFonts w:ascii="Liberation Serif" w:hAnsi="Liberation Serif"/>
          <w:sz w:val="24"/>
          <w:szCs w:val="24"/>
        </w:rPr>
        <w:t>ьством порядке:</w:t>
      </w:r>
    </w:p>
    <w:p w:rsidR="00425E86" w:rsidRDefault="00340168">
      <w:pPr>
        <w:pStyle w:val="3"/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документ, подтверждающий полномочия лица, подписавшего заявку;</w:t>
      </w:r>
    </w:p>
    <w:p w:rsidR="00425E86" w:rsidRDefault="00340168">
      <w:pPr>
        <w:pStyle w:val="3"/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2) копия свидетельства о государственной регистрации некоммерческой организации; </w:t>
      </w:r>
    </w:p>
    <w:p w:rsidR="00425E86" w:rsidRDefault="00340168">
      <w:pPr>
        <w:pStyle w:val="3"/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копия свидетельства о постановке на учет в налоговом органе;</w:t>
      </w:r>
    </w:p>
    <w:p w:rsidR="00425E86" w:rsidRDefault="00340168">
      <w:pPr>
        <w:pStyle w:val="3"/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4) копия выписки из регионал</w:t>
      </w:r>
      <w:r>
        <w:rPr>
          <w:rFonts w:ascii="Liberation Serif" w:hAnsi="Liberation Serif"/>
          <w:sz w:val="24"/>
          <w:szCs w:val="24"/>
        </w:rPr>
        <w:t>ьного реестра народных дружин и общественных объединений правоохранительной направленности Свердловской области;</w:t>
      </w:r>
    </w:p>
    <w:p w:rsidR="00425E86" w:rsidRDefault="00340168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5) справка налогового органа об отсутствии задолженности по налоговым платежам в бюджетную систему Российской Федерации, по форме КНД1120101, в</w:t>
      </w:r>
      <w:r>
        <w:rPr>
          <w:rFonts w:ascii="Liberation Serif" w:hAnsi="Liberation Serif"/>
          <w:sz w:val="24"/>
          <w:szCs w:val="24"/>
        </w:rPr>
        <w:t>ыданная не раннее, чем за 30 календарных дней до дня предоставления заявки на предоставление субсидии в Администрацию городского округа Первоуральск.</w:t>
      </w:r>
    </w:p>
    <w:p w:rsidR="00425E86" w:rsidRDefault="00340168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Заявка должна быть прошита, пронумерована и заверена печатью организации.</w:t>
      </w:r>
    </w:p>
    <w:p w:rsidR="00425E86" w:rsidRDefault="00340168">
      <w:pPr>
        <w:pStyle w:val="3"/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Прием заявок на текущий финансов</w:t>
      </w:r>
      <w:r>
        <w:rPr>
          <w:rFonts w:ascii="Liberation Serif" w:hAnsi="Liberation Serif"/>
          <w:sz w:val="24"/>
          <w:szCs w:val="24"/>
        </w:rPr>
        <w:t>ый год для участия организаций в конкурсном отборе осуществляется в течение 30 рабочих дней с момента опубликования извещения о проведении конкурсного отбора на сайте городского округа Первоуральск.</w:t>
      </w:r>
    </w:p>
    <w:p w:rsidR="00425E86" w:rsidRDefault="00340168">
      <w:pPr>
        <w:pStyle w:val="3"/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Участники отбора предоставляют документы в Администрацию </w:t>
      </w:r>
      <w:r>
        <w:rPr>
          <w:rFonts w:ascii="Liberation Serif" w:hAnsi="Liberation Serif"/>
          <w:sz w:val="24"/>
          <w:szCs w:val="24"/>
        </w:rPr>
        <w:t>городского округа Первоуральск по адресу: Свердловская область, город Первоуральск, ул. Ватутина, 41, кабинет 333, с понедельника по пятницу с 8.30 час. до 17.00 час.».</w:t>
      </w:r>
    </w:p>
    <w:p w:rsidR="00425E86" w:rsidRDefault="00340168">
      <w:pPr>
        <w:pStyle w:val="3"/>
        <w:numPr>
          <w:ilvl w:val="0"/>
          <w:numId w:val="3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Настоящее постановление разместить на официальном сайте городского округа Первоуральск</w:t>
      </w:r>
    </w:p>
    <w:p w:rsidR="00425E86" w:rsidRDefault="00340168">
      <w:pPr>
        <w:pStyle w:val="3"/>
        <w:numPr>
          <w:ilvl w:val="0"/>
          <w:numId w:val="3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Контроль за исполнением настоящего постановления возложить на заместителя Главы Администрации городского округа Первоуральск по взаимодействию с органами государственной власти и общественными организациями В.А. Таммана.</w:t>
      </w:r>
    </w:p>
    <w:p w:rsidR="00425E86" w:rsidRDefault="00425E86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425E86" w:rsidRDefault="00425E86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425E86" w:rsidRDefault="00425E86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425E86" w:rsidRDefault="00425E86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425E86" w:rsidRDefault="00340168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городского округа </w:t>
      </w:r>
      <w:r>
        <w:rPr>
          <w:rFonts w:ascii="Liberation Serif" w:hAnsi="Liberation Serif"/>
          <w:sz w:val="24"/>
          <w:szCs w:val="24"/>
        </w:rPr>
        <w:t>Первоуральск</w:t>
      </w:r>
      <w:r>
        <w:rPr>
          <w:rFonts w:ascii="Liberation Serif" w:hAnsi="Liberation Serif"/>
          <w:sz w:val="24"/>
          <w:szCs w:val="24"/>
        </w:rPr>
        <w:tab/>
        <w:t>И.В. Кабец</w:t>
      </w: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4122"/>
        <w:gridCol w:w="1938"/>
      </w:tblGrid>
      <w:tr w:rsidR="00425E86">
        <w:tblPrEx>
          <w:tblCellMar>
            <w:top w:w="0" w:type="dxa"/>
            <w:bottom w:w="0" w:type="dxa"/>
          </w:tblCellMar>
        </w:tblPrEx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86" w:rsidRDefault="00425E86">
            <w:pPr>
              <w:jc w:val="both"/>
              <w:rPr>
                <w:rFonts w:ascii="Liberation Serif" w:hAnsi="Liberation Serif"/>
                <w:color w:val="D9D9D9"/>
              </w:rPr>
            </w:pPr>
          </w:p>
        </w:tc>
        <w:tc>
          <w:tcPr>
            <w:tcW w:w="4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86" w:rsidRDefault="0034016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%SIGN_STAMP%</w:t>
            </w:r>
          </w:p>
        </w:tc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86" w:rsidRDefault="00425E86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425E86" w:rsidRDefault="00425E86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</w:p>
    <w:sectPr w:rsidR="00425E86">
      <w:headerReference w:type="default" r:id="rId8"/>
      <w:pgSz w:w="11906" w:h="16838"/>
      <w:pgMar w:top="1702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68" w:rsidRDefault="00340168">
      <w:r>
        <w:separator/>
      </w:r>
    </w:p>
  </w:endnote>
  <w:endnote w:type="continuationSeparator" w:id="0">
    <w:p w:rsidR="00340168" w:rsidRDefault="0034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68" w:rsidRDefault="00340168">
      <w:r>
        <w:rPr>
          <w:color w:val="000000"/>
        </w:rPr>
        <w:separator/>
      </w:r>
    </w:p>
  </w:footnote>
  <w:footnote w:type="continuationSeparator" w:id="0">
    <w:p w:rsidR="00340168" w:rsidRDefault="00340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37" w:rsidRDefault="00340168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7D25DD">
      <w:rPr>
        <w:noProof/>
      </w:rPr>
      <w:t>2</w:t>
    </w:r>
    <w:r>
      <w:fldChar w:fldCharType="end"/>
    </w:r>
  </w:p>
  <w:p w:rsidR="00162F37" w:rsidRDefault="003401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E5655"/>
    <w:multiLevelType w:val="multilevel"/>
    <w:tmpl w:val="7BB674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AF177C"/>
    <w:multiLevelType w:val="multilevel"/>
    <w:tmpl w:val="3B06E30C"/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3B2001"/>
    <w:multiLevelType w:val="multilevel"/>
    <w:tmpl w:val="1FF66720"/>
    <w:lvl w:ilvl="0">
      <w:start w:val="1"/>
      <w:numFmt w:val="decimal"/>
      <w:lvlText w:val="%1."/>
      <w:lvlJc w:val="left"/>
      <w:pPr>
        <w:ind w:left="1684" w:hanging="975"/>
      </w:pPr>
      <w:rPr>
        <w:rFonts w:ascii="Liberation Serif" w:hAnsi="Liberation Serif"/>
        <w:sz w:val="24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5E86"/>
    <w:rsid w:val="00340168"/>
    <w:rsid w:val="00425E86"/>
    <w:rsid w:val="007D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Rif</cp:lastModifiedBy>
  <cp:revision>2</cp:revision>
  <cp:lastPrinted>2019-01-22T10:06:00Z</cp:lastPrinted>
  <dcterms:created xsi:type="dcterms:W3CDTF">2021-10-15T07:15:00Z</dcterms:created>
  <dcterms:modified xsi:type="dcterms:W3CDTF">2021-10-15T07:15:00Z</dcterms:modified>
</cp:coreProperties>
</file>