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C1" w:rsidRPr="00417EC1" w:rsidRDefault="00417EC1" w:rsidP="00417EC1">
      <w:pPr>
        <w:jc w:val="center"/>
      </w:pPr>
      <w:r w:rsidRPr="00417EC1">
        <w:rPr>
          <w:noProof/>
        </w:rPr>
        <w:drawing>
          <wp:inline distT="0" distB="0" distL="0" distR="0" wp14:anchorId="2D3B5E86" wp14:editId="59A61797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EC1" w:rsidRPr="00417EC1" w:rsidRDefault="00417EC1" w:rsidP="00417EC1">
      <w:pPr>
        <w:jc w:val="center"/>
      </w:pPr>
    </w:p>
    <w:p w:rsidR="00417EC1" w:rsidRPr="00417EC1" w:rsidRDefault="00417EC1" w:rsidP="00417EC1">
      <w:pPr>
        <w:jc w:val="center"/>
        <w:rPr>
          <w:b/>
          <w:w w:val="150"/>
          <w:sz w:val="20"/>
          <w:szCs w:val="20"/>
        </w:rPr>
      </w:pPr>
      <w:r w:rsidRPr="00417EC1">
        <w:rPr>
          <w:b/>
          <w:w w:val="150"/>
          <w:sz w:val="20"/>
          <w:szCs w:val="20"/>
        </w:rPr>
        <w:t>ГЛАВА ГОРОДСКОГО ОКРУГА ПЕРВОУРАЛЬСК</w:t>
      </w:r>
    </w:p>
    <w:p w:rsidR="00417EC1" w:rsidRPr="00417EC1" w:rsidRDefault="00417EC1" w:rsidP="00417EC1">
      <w:pPr>
        <w:jc w:val="center"/>
        <w:rPr>
          <w:b/>
          <w:w w:val="160"/>
          <w:sz w:val="36"/>
          <w:szCs w:val="20"/>
        </w:rPr>
      </w:pPr>
      <w:r w:rsidRPr="00417EC1">
        <w:rPr>
          <w:b/>
          <w:w w:val="160"/>
          <w:sz w:val="36"/>
          <w:szCs w:val="20"/>
        </w:rPr>
        <w:t>ПОСТАНОВЛЕНИЕ</w:t>
      </w:r>
    </w:p>
    <w:p w:rsidR="00417EC1" w:rsidRPr="00417EC1" w:rsidRDefault="00417EC1" w:rsidP="00417EC1">
      <w:pPr>
        <w:jc w:val="center"/>
        <w:rPr>
          <w:b/>
          <w:w w:val="160"/>
          <w:sz w:val="6"/>
          <w:szCs w:val="6"/>
        </w:rPr>
      </w:pPr>
    </w:p>
    <w:p w:rsidR="00417EC1" w:rsidRPr="00417EC1" w:rsidRDefault="00417EC1" w:rsidP="00417EC1">
      <w:pPr>
        <w:jc w:val="center"/>
        <w:rPr>
          <w:b/>
          <w:w w:val="160"/>
          <w:sz w:val="6"/>
          <w:szCs w:val="6"/>
        </w:rPr>
      </w:pPr>
    </w:p>
    <w:p w:rsidR="00417EC1" w:rsidRPr="00417EC1" w:rsidRDefault="00417EC1" w:rsidP="00417EC1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417EC1" w:rsidRPr="00417EC1" w:rsidTr="00417EC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7EC1" w:rsidRPr="00417EC1" w:rsidRDefault="00417EC1" w:rsidP="00417EC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04.04.2022</w:t>
            </w:r>
          </w:p>
        </w:tc>
        <w:tc>
          <w:tcPr>
            <w:tcW w:w="3322" w:type="dxa"/>
            <w:vAlign w:val="bottom"/>
            <w:hideMark/>
          </w:tcPr>
          <w:p w:rsidR="00417EC1" w:rsidRPr="00417EC1" w:rsidRDefault="00417EC1" w:rsidP="00417EC1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417EC1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7EC1" w:rsidRPr="00417EC1" w:rsidRDefault="00417EC1" w:rsidP="00417EC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</w:tbl>
    <w:p w:rsidR="00417EC1" w:rsidRPr="00417EC1" w:rsidRDefault="00417EC1" w:rsidP="00417EC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417EC1" w:rsidRPr="00417EC1" w:rsidRDefault="00417EC1" w:rsidP="00417EC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417EC1">
        <w:rPr>
          <w:sz w:val="28"/>
          <w:szCs w:val="28"/>
        </w:rPr>
        <w:t>г. Первоуральск</w:t>
      </w:r>
    </w:p>
    <w:p w:rsidR="00333995" w:rsidRDefault="00333995" w:rsidP="00225A4C">
      <w:pPr>
        <w:jc w:val="both"/>
        <w:rPr>
          <w:rFonts w:ascii="Liberation Serif" w:hAnsi="Liberation Serif"/>
        </w:rPr>
      </w:pPr>
    </w:p>
    <w:p w:rsidR="00333995" w:rsidRDefault="00333995" w:rsidP="00225A4C">
      <w:pPr>
        <w:jc w:val="both"/>
        <w:rPr>
          <w:rFonts w:ascii="Liberation Serif" w:hAnsi="Liberation Serif"/>
        </w:rPr>
      </w:pPr>
    </w:p>
    <w:p w:rsidR="00333995" w:rsidRPr="006C6DAC" w:rsidRDefault="00225A4C" w:rsidP="00225A4C">
      <w:pPr>
        <w:rPr>
          <w:rFonts w:ascii="Liberation Serif" w:hAnsi="Liberation Serif"/>
        </w:rPr>
      </w:pPr>
      <w:r w:rsidRPr="006C6DAC">
        <w:rPr>
          <w:rFonts w:ascii="Liberation Serif" w:hAnsi="Liberation Serif"/>
        </w:rPr>
        <w:t>О</w:t>
      </w:r>
      <w:r w:rsidR="00333995" w:rsidRPr="006C6DAC">
        <w:rPr>
          <w:rFonts w:ascii="Liberation Serif" w:hAnsi="Liberation Serif"/>
        </w:rPr>
        <w:t>б</w:t>
      </w:r>
      <w:r w:rsidRPr="006C6DAC">
        <w:rPr>
          <w:rFonts w:ascii="Liberation Serif" w:hAnsi="Liberation Serif"/>
        </w:rPr>
        <w:t xml:space="preserve"> утверждении результатов публичных</w:t>
      </w:r>
    </w:p>
    <w:p w:rsidR="00225A4C" w:rsidRPr="006C6DAC" w:rsidRDefault="00225A4C" w:rsidP="00225A4C">
      <w:pPr>
        <w:rPr>
          <w:rFonts w:ascii="Liberation Serif" w:hAnsi="Liberation Serif"/>
        </w:rPr>
      </w:pPr>
      <w:r w:rsidRPr="006C6DAC">
        <w:rPr>
          <w:rFonts w:ascii="Liberation Serif" w:hAnsi="Liberation Serif"/>
        </w:rPr>
        <w:t xml:space="preserve">слушаний по отчету об исполнении бюджета </w:t>
      </w:r>
    </w:p>
    <w:p w:rsidR="00225A4C" w:rsidRPr="006C6DAC" w:rsidRDefault="00225A4C" w:rsidP="00225A4C">
      <w:pPr>
        <w:rPr>
          <w:rFonts w:ascii="Liberation Serif" w:hAnsi="Liberation Serif"/>
        </w:rPr>
      </w:pPr>
      <w:r w:rsidRPr="006C6DAC">
        <w:rPr>
          <w:rFonts w:ascii="Liberation Serif" w:hAnsi="Liberation Serif"/>
        </w:rPr>
        <w:t>городского округа Первоуральск за 2021 год</w:t>
      </w:r>
    </w:p>
    <w:p w:rsidR="00225A4C" w:rsidRPr="006C6DAC" w:rsidRDefault="00225A4C" w:rsidP="00225A4C">
      <w:pPr>
        <w:pStyle w:val="a3"/>
        <w:jc w:val="both"/>
        <w:rPr>
          <w:rFonts w:ascii="Liberation Serif" w:hAnsi="Liberation Serif"/>
          <w:szCs w:val="24"/>
        </w:rPr>
      </w:pPr>
    </w:p>
    <w:p w:rsidR="00225A4C" w:rsidRPr="006C6DAC" w:rsidRDefault="00225A4C" w:rsidP="00225A4C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</w:p>
    <w:p w:rsidR="00225A4C" w:rsidRPr="006C6DAC" w:rsidRDefault="00225A4C" w:rsidP="00225A4C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</w:p>
    <w:p w:rsidR="00225A4C" w:rsidRPr="006C6DAC" w:rsidRDefault="00225A4C" w:rsidP="00225A4C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</w:p>
    <w:p w:rsidR="00225A4C" w:rsidRPr="006C6DAC" w:rsidRDefault="00225A4C" w:rsidP="00225A4C">
      <w:pPr>
        <w:ind w:firstLine="708"/>
        <w:jc w:val="both"/>
        <w:rPr>
          <w:rFonts w:ascii="Liberation Serif" w:hAnsi="Liberation Serif"/>
        </w:rPr>
      </w:pPr>
      <w:proofErr w:type="gramStart"/>
      <w:r w:rsidRPr="006C6DAC">
        <w:rPr>
          <w:rFonts w:ascii="Liberation Serif" w:hAnsi="Liberation Serif"/>
        </w:rPr>
        <w:t>Рассмотрев материалы публичных слушаний по отчету об исполнении бюджета городского округа Первоуральск за 2021 год, в соответствии со статьей 28 Устава г</w:t>
      </w:r>
      <w:r w:rsidR="00333995" w:rsidRPr="006C6DAC">
        <w:rPr>
          <w:rFonts w:ascii="Liberation Serif" w:hAnsi="Liberation Serif"/>
        </w:rPr>
        <w:t xml:space="preserve">ородского округа Первоуральск, </w:t>
      </w:r>
      <w:r w:rsidRPr="006C6DAC">
        <w:rPr>
          <w:rFonts w:ascii="Liberation Serif" w:hAnsi="Liberation Serif"/>
        </w:rPr>
        <w:t>руководствуясь Реш</w:t>
      </w:r>
      <w:r w:rsidR="00333995" w:rsidRPr="006C6DAC">
        <w:rPr>
          <w:rFonts w:ascii="Liberation Serif" w:hAnsi="Liberation Serif"/>
        </w:rPr>
        <w:t>ением Первоуральской городской Д</w:t>
      </w:r>
      <w:r w:rsidRPr="006C6DAC">
        <w:rPr>
          <w:rFonts w:ascii="Liberation Serif" w:hAnsi="Liberation Serif"/>
        </w:rPr>
        <w:t>умы от 27 февраля 2020 года №</w:t>
      </w:r>
      <w:r w:rsidR="006C6DAC">
        <w:rPr>
          <w:rFonts w:ascii="Liberation Serif" w:hAnsi="Liberation Serif"/>
        </w:rPr>
        <w:t xml:space="preserve"> 267 </w:t>
      </w:r>
      <w:r w:rsidRPr="006C6DAC">
        <w:rPr>
          <w:rFonts w:ascii="Liberation Serif" w:hAnsi="Liberation Serif"/>
        </w:rPr>
        <w:t xml:space="preserve">«Об утверждении положения о порядке организации и проведения публичных слушаний в городском округе Первоуральск, протоколом публичных слушаний от 29 марта 2022 года </w:t>
      </w:r>
      <w:proofErr w:type="gramEnd"/>
    </w:p>
    <w:p w:rsidR="00225A4C" w:rsidRPr="006C6DAC" w:rsidRDefault="00225A4C" w:rsidP="00225A4C">
      <w:pPr>
        <w:pStyle w:val="a3"/>
        <w:ind w:firstLine="720"/>
        <w:jc w:val="both"/>
        <w:rPr>
          <w:rFonts w:ascii="Liberation Serif" w:hAnsi="Liberation Serif"/>
          <w:szCs w:val="24"/>
        </w:rPr>
      </w:pPr>
      <w:r w:rsidRPr="006C6DAC">
        <w:rPr>
          <w:rFonts w:ascii="Liberation Serif" w:hAnsi="Liberation Serif"/>
          <w:szCs w:val="24"/>
        </w:rPr>
        <w:t xml:space="preserve"> </w:t>
      </w:r>
    </w:p>
    <w:p w:rsidR="00225A4C" w:rsidRPr="006C6DAC" w:rsidRDefault="00225A4C" w:rsidP="00225A4C">
      <w:pPr>
        <w:ind w:firstLine="708"/>
        <w:jc w:val="both"/>
        <w:rPr>
          <w:rFonts w:ascii="Liberation Serif" w:hAnsi="Liberation Serif"/>
        </w:rPr>
      </w:pPr>
    </w:p>
    <w:p w:rsidR="00225A4C" w:rsidRPr="006C6DAC" w:rsidRDefault="00225A4C" w:rsidP="00225A4C">
      <w:pPr>
        <w:rPr>
          <w:rFonts w:ascii="Liberation Serif" w:hAnsi="Liberation Serif"/>
        </w:rPr>
      </w:pPr>
      <w:r w:rsidRPr="006C6DAC">
        <w:rPr>
          <w:rFonts w:ascii="Liberation Serif" w:hAnsi="Liberation Serif"/>
        </w:rPr>
        <w:t>ПОСТАНОВЛЯЮ:</w:t>
      </w:r>
    </w:p>
    <w:p w:rsidR="00225A4C" w:rsidRPr="006C6DAC" w:rsidRDefault="00225A4C" w:rsidP="00225A4C">
      <w:pPr>
        <w:ind w:firstLine="709"/>
        <w:jc w:val="both"/>
        <w:rPr>
          <w:rFonts w:ascii="Liberation Serif" w:hAnsi="Liberation Serif"/>
        </w:rPr>
      </w:pPr>
      <w:r w:rsidRPr="006C6DAC">
        <w:rPr>
          <w:rFonts w:ascii="Liberation Serif" w:hAnsi="Liberation Serif"/>
        </w:rPr>
        <w:t xml:space="preserve">1. Утвердить результаты публичных слушаний по </w:t>
      </w:r>
      <w:r w:rsidR="00B22043" w:rsidRPr="006C6DAC">
        <w:rPr>
          <w:rFonts w:ascii="Liberation Serif" w:hAnsi="Liberation Serif"/>
        </w:rPr>
        <w:t>отчету об исполнении  бюджета городского округа Первоуральск за 2021 год</w:t>
      </w:r>
      <w:r w:rsidR="00333995" w:rsidRPr="006C6DAC">
        <w:rPr>
          <w:rFonts w:ascii="Liberation Serif" w:hAnsi="Liberation Serif"/>
        </w:rPr>
        <w:t>, прошедших 29 марта 2022 года, направить проект решения «</w:t>
      </w:r>
      <w:r w:rsidRPr="006C6DAC">
        <w:rPr>
          <w:rFonts w:ascii="Liberation Serif" w:hAnsi="Liberation Serif"/>
        </w:rPr>
        <w:t xml:space="preserve">Об утверждении отчета об исполнении  бюджета городского округа Первоуральск за 2021 год» в Счетную палату городского округа Первоуральск для подготовки заключения в установленном порядке. </w:t>
      </w:r>
    </w:p>
    <w:p w:rsidR="00225A4C" w:rsidRPr="006C6DAC" w:rsidRDefault="00225A4C" w:rsidP="00225A4C">
      <w:pPr>
        <w:pStyle w:val="a3"/>
        <w:ind w:firstLine="709"/>
        <w:jc w:val="both"/>
        <w:rPr>
          <w:rFonts w:ascii="Liberation Serif" w:hAnsi="Liberation Serif"/>
          <w:szCs w:val="24"/>
        </w:rPr>
      </w:pPr>
      <w:r w:rsidRPr="006C6DAC">
        <w:rPr>
          <w:rFonts w:ascii="Liberation Serif" w:hAnsi="Liberation Serif"/>
          <w:szCs w:val="24"/>
        </w:rPr>
        <w:t>2.  Настоящее постановление опубликовать в газете «Вечерний Первоуральск» и разместить на официальном сайте городского округа Первоуральск.</w:t>
      </w:r>
    </w:p>
    <w:p w:rsidR="00225A4C" w:rsidRPr="006C6DAC" w:rsidRDefault="00225A4C" w:rsidP="00225A4C">
      <w:pPr>
        <w:pStyle w:val="a3"/>
        <w:ind w:firstLine="709"/>
        <w:jc w:val="both"/>
        <w:rPr>
          <w:rFonts w:ascii="Liberation Serif" w:hAnsi="Liberation Serif"/>
          <w:szCs w:val="24"/>
        </w:rPr>
      </w:pPr>
      <w:r w:rsidRPr="006C6DAC">
        <w:rPr>
          <w:rFonts w:ascii="Liberation Serif" w:hAnsi="Liberation Serif"/>
          <w:szCs w:val="24"/>
        </w:rPr>
        <w:t xml:space="preserve">3. </w:t>
      </w:r>
      <w:proofErr w:type="gramStart"/>
      <w:r w:rsidRPr="006C6DAC">
        <w:rPr>
          <w:rFonts w:ascii="Liberation Serif" w:hAnsi="Liberation Serif"/>
          <w:szCs w:val="24"/>
        </w:rPr>
        <w:t>Контроль за</w:t>
      </w:r>
      <w:proofErr w:type="gramEnd"/>
      <w:r w:rsidRPr="006C6DAC">
        <w:rPr>
          <w:rFonts w:ascii="Liberation Serif" w:hAnsi="Liberation Serif"/>
          <w:szCs w:val="24"/>
        </w:rPr>
        <w:t xml:space="preserve"> исполнением настоящего постановления оставляю за собой.</w:t>
      </w:r>
    </w:p>
    <w:p w:rsidR="00225A4C" w:rsidRPr="006C6DAC" w:rsidRDefault="00225A4C" w:rsidP="00225A4C">
      <w:pPr>
        <w:pStyle w:val="a3"/>
        <w:ind w:firstLine="709"/>
        <w:jc w:val="both"/>
        <w:rPr>
          <w:rFonts w:ascii="Liberation Serif" w:hAnsi="Liberation Serif"/>
          <w:szCs w:val="24"/>
        </w:rPr>
      </w:pPr>
    </w:p>
    <w:p w:rsidR="00225A4C" w:rsidRPr="006C6DAC" w:rsidRDefault="00225A4C" w:rsidP="00225A4C">
      <w:pPr>
        <w:rPr>
          <w:rFonts w:ascii="Liberation Serif" w:hAnsi="Liberation Serif"/>
        </w:rPr>
      </w:pPr>
    </w:p>
    <w:p w:rsidR="00225A4C" w:rsidRPr="006C6DAC" w:rsidRDefault="00225A4C" w:rsidP="00225A4C">
      <w:pPr>
        <w:spacing w:line="20" w:lineRule="atLeast"/>
        <w:jc w:val="both"/>
        <w:rPr>
          <w:rFonts w:ascii="Liberation Serif" w:hAnsi="Liberation Serif"/>
        </w:rPr>
      </w:pPr>
    </w:p>
    <w:p w:rsidR="00333995" w:rsidRPr="006C6DAC" w:rsidRDefault="00333995" w:rsidP="00225A4C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225A4C" w:rsidRPr="006C6DAC" w:rsidTr="00225A4C">
        <w:tc>
          <w:tcPr>
            <w:tcW w:w="5070" w:type="dxa"/>
            <w:hideMark/>
          </w:tcPr>
          <w:p w:rsidR="00225A4C" w:rsidRPr="006C6DAC" w:rsidRDefault="00225A4C">
            <w:pPr>
              <w:spacing w:line="20" w:lineRule="atLeast"/>
              <w:rPr>
                <w:rFonts w:ascii="Liberation Serif" w:hAnsi="Liberation Serif"/>
              </w:rPr>
            </w:pPr>
            <w:r w:rsidRPr="006C6DAC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hideMark/>
          </w:tcPr>
          <w:p w:rsidR="00225A4C" w:rsidRPr="006C6DAC" w:rsidRDefault="00225A4C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proofErr w:type="spellStart"/>
            <w:r w:rsidRPr="006C6DAC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225A4C" w:rsidRDefault="00225A4C" w:rsidP="00225A4C">
      <w:pPr>
        <w:spacing w:line="20" w:lineRule="atLeast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bookmarkStart w:id="0" w:name="_GoBack"/>
      <w:bookmarkEnd w:id="0"/>
    </w:p>
    <w:p w:rsidR="00B71151" w:rsidRDefault="00B71151"/>
    <w:sectPr w:rsidR="00B71151" w:rsidSect="00417EC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A4C"/>
    <w:rsid w:val="00225A4C"/>
    <w:rsid w:val="00333995"/>
    <w:rsid w:val="00343CD2"/>
    <w:rsid w:val="00417EC1"/>
    <w:rsid w:val="00530272"/>
    <w:rsid w:val="006C6DAC"/>
    <w:rsid w:val="00B22043"/>
    <w:rsid w:val="00B71151"/>
    <w:rsid w:val="00BB148D"/>
    <w:rsid w:val="00FC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25A4C"/>
    <w:pPr>
      <w:ind w:firstLine="993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25A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7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E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25A4C"/>
    <w:pPr>
      <w:ind w:firstLine="993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25A4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Ващенко Юлия Александровна</cp:lastModifiedBy>
  <cp:revision>7</cp:revision>
  <dcterms:created xsi:type="dcterms:W3CDTF">2022-03-30T08:55:00Z</dcterms:created>
  <dcterms:modified xsi:type="dcterms:W3CDTF">2022-04-04T06:13:00Z</dcterms:modified>
</cp:coreProperties>
</file>