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C" w:rsidRPr="0017277C" w:rsidRDefault="0017277C" w:rsidP="00172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7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BEE1C4" wp14:editId="0BE8049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7C" w:rsidRPr="0017277C" w:rsidRDefault="0017277C" w:rsidP="0017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17277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7277C" w:rsidRPr="0017277C" w:rsidRDefault="0017277C" w:rsidP="0017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17277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17277C" w:rsidRPr="0017277C" w:rsidRDefault="0017277C" w:rsidP="0017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7277C" w:rsidRPr="0017277C" w:rsidRDefault="0017277C" w:rsidP="0017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7277C" w:rsidRPr="0017277C" w:rsidRDefault="0017277C" w:rsidP="0017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7277C" w:rsidRPr="0017277C" w:rsidTr="0017277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C" w:rsidRPr="0017277C" w:rsidRDefault="0017277C" w:rsidP="0017277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3322" w:type="dxa"/>
            <w:vAlign w:val="bottom"/>
            <w:hideMark/>
          </w:tcPr>
          <w:p w:rsidR="0017277C" w:rsidRPr="0017277C" w:rsidRDefault="0017277C" w:rsidP="0017277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7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C" w:rsidRPr="0017277C" w:rsidRDefault="0017277C" w:rsidP="0017277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1169</w:t>
            </w:r>
          </w:p>
        </w:tc>
      </w:tr>
    </w:tbl>
    <w:p w:rsidR="0017277C" w:rsidRPr="0017277C" w:rsidRDefault="0017277C" w:rsidP="0017277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77C" w:rsidRPr="0017277C" w:rsidRDefault="0017277C" w:rsidP="0017277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277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6D3FA8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D3FA8">
        <w:rPr>
          <w:rFonts w:ascii="Liberation Serif" w:hAnsi="Liberation Serif" w:cs="Times New Roman"/>
          <w:sz w:val="24"/>
          <w:szCs w:val="24"/>
        </w:rPr>
        <w:t>О подготовке и проведении мероприятий,</w:t>
      </w:r>
    </w:p>
    <w:p w:rsidR="008204FB" w:rsidRPr="006D3FA8" w:rsidRDefault="00DC291E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 w:rsidRPr="006D3FA8">
        <w:rPr>
          <w:rFonts w:ascii="Liberation Serif" w:hAnsi="Liberation Serif" w:cs="Times New Roman"/>
          <w:sz w:val="24"/>
          <w:szCs w:val="24"/>
        </w:rPr>
        <w:t>посвященных</w:t>
      </w:r>
      <w:proofErr w:type="gramEnd"/>
      <w:r w:rsidRPr="006D3FA8">
        <w:rPr>
          <w:rFonts w:ascii="Liberation Serif" w:hAnsi="Liberation Serif" w:cs="Times New Roman"/>
          <w:sz w:val="24"/>
          <w:szCs w:val="24"/>
        </w:rPr>
        <w:t xml:space="preserve"> 7</w:t>
      </w:r>
      <w:r w:rsidR="00CA378B" w:rsidRPr="006D3FA8">
        <w:rPr>
          <w:rFonts w:ascii="Liberation Serif" w:hAnsi="Liberation Serif" w:cs="Times New Roman"/>
          <w:sz w:val="24"/>
          <w:szCs w:val="24"/>
        </w:rPr>
        <w:t>8</w:t>
      </w:r>
      <w:r w:rsidR="008204FB" w:rsidRPr="006D3FA8">
        <w:rPr>
          <w:rFonts w:ascii="Liberation Serif" w:hAnsi="Liberation Serif" w:cs="Times New Roman"/>
          <w:sz w:val="24"/>
          <w:szCs w:val="24"/>
        </w:rPr>
        <w:t>-й годовщине Победы в</w:t>
      </w:r>
    </w:p>
    <w:p w:rsidR="008204FB" w:rsidRPr="006D3FA8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D3FA8">
        <w:rPr>
          <w:rFonts w:ascii="Liberation Serif" w:hAnsi="Liberation Serif" w:cs="Times New Roman"/>
          <w:sz w:val="24"/>
          <w:szCs w:val="24"/>
        </w:rPr>
        <w:t>Великой Отечественной войне</w:t>
      </w:r>
    </w:p>
    <w:p w:rsidR="008204FB" w:rsidRPr="006D3FA8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D3FA8">
        <w:rPr>
          <w:rFonts w:ascii="Liberation Serif" w:hAnsi="Liberation Serif" w:cs="Times New Roman"/>
          <w:sz w:val="24"/>
          <w:szCs w:val="24"/>
        </w:rPr>
        <w:t>1941 – 1945 годов на территории</w:t>
      </w:r>
    </w:p>
    <w:p w:rsidR="008204FB" w:rsidRPr="006D3FA8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D3FA8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A84A3F" w:rsidRPr="006D3FA8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84A3F" w:rsidRPr="006D3FA8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6D3FA8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6D3FA8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6D3FA8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D3FA8">
        <w:rPr>
          <w:rFonts w:ascii="Liberation Serif" w:hAnsi="Liberation Serif" w:cs="Times New Roman"/>
          <w:sz w:val="24"/>
          <w:szCs w:val="24"/>
        </w:rPr>
        <w:t xml:space="preserve">В </w:t>
      </w:r>
      <w:r w:rsidR="008204FB" w:rsidRPr="006D3FA8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DC291E" w:rsidRPr="006D3FA8">
        <w:rPr>
          <w:rFonts w:ascii="Liberation Serif" w:hAnsi="Liberation Serif" w:cs="Times New Roman"/>
          <w:sz w:val="24"/>
          <w:szCs w:val="24"/>
        </w:rPr>
        <w:t>льск мероприятий, посвященных 7</w:t>
      </w:r>
      <w:r w:rsidR="00804491" w:rsidRPr="006D3FA8">
        <w:rPr>
          <w:rFonts w:ascii="Liberation Serif" w:hAnsi="Liberation Serif" w:cs="Times New Roman"/>
          <w:sz w:val="24"/>
          <w:szCs w:val="24"/>
        </w:rPr>
        <w:t>8</w:t>
      </w:r>
      <w:r w:rsidR="008204FB" w:rsidRPr="006D3FA8">
        <w:rPr>
          <w:rFonts w:ascii="Liberation Serif" w:hAnsi="Liberation Serif" w:cs="Times New Roman"/>
          <w:sz w:val="24"/>
          <w:szCs w:val="24"/>
        </w:rPr>
        <w:t>-й годовщине Победы в Великой Отечественной войне 1941 – 1945 годов, учитывая всемирно-историческое значение Победы над фашизмом в Великой Отечественной войне 1941 – 1945 годов и 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DC291E" w:rsidRPr="006D3FA8">
        <w:rPr>
          <w:rFonts w:ascii="Liberation Serif" w:hAnsi="Liberation Serif" w:cs="Times New Roman"/>
          <w:sz w:val="24"/>
          <w:szCs w:val="24"/>
        </w:rPr>
        <w:t>вке и проведению празднования 7</w:t>
      </w:r>
      <w:r w:rsidR="00804491" w:rsidRPr="006D3FA8">
        <w:rPr>
          <w:rFonts w:ascii="Liberation Serif" w:hAnsi="Liberation Serif" w:cs="Times New Roman"/>
          <w:sz w:val="24"/>
          <w:szCs w:val="24"/>
        </w:rPr>
        <w:t>8</w:t>
      </w:r>
      <w:r w:rsidR="008204FB" w:rsidRPr="006D3FA8">
        <w:rPr>
          <w:rFonts w:ascii="Liberation Serif" w:hAnsi="Liberation Serif" w:cs="Times New Roman"/>
          <w:sz w:val="24"/>
          <w:szCs w:val="24"/>
        </w:rPr>
        <w:t>-й годовщины Победы в Великой Отечественной войне</w:t>
      </w:r>
      <w:proofErr w:type="gramEnd"/>
      <w:r w:rsidR="008204FB" w:rsidRPr="006D3FA8">
        <w:rPr>
          <w:rFonts w:ascii="Liberation Serif" w:hAnsi="Liberation Serif" w:cs="Times New Roman"/>
          <w:sz w:val="24"/>
          <w:szCs w:val="24"/>
        </w:rPr>
        <w:t xml:space="preserve"> 1941 – 1945 годов,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6D3FA8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84A3F" w:rsidRPr="006D3FA8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71E8F" w:rsidRPr="006D3FA8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D3FA8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Pr="006D3FA8" w:rsidRDefault="000315D4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D3FA8">
        <w:rPr>
          <w:rFonts w:ascii="Liberation Serif" w:hAnsi="Liberation Serif" w:cs="Times New Roman"/>
          <w:sz w:val="24"/>
          <w:szCs w:val="24"/>
        </w:rPr>
        <w:t xml:space="preserve">1. Организовать и провести мероприятия, посвященные </w:t>
      </w:r>
      <w:r w:rsidR="00DC291E" w:rsidRPr="006D3FA8">
        <w:rPr>
          <w:rFonts w:ascii="Liberation Serif" w:hAnsi="Liberation Serif" w:cs="Times New Roman"/>
          <w:sz w:val="24"/>
          <w:szCs w:val="24"/>
        </w:rPr>
        <w:t>7</w:t>
      </w:r>
      <w:r w:rsidR="00804491" w:rsidRPr="006D3FA8">
        <w:rPr>
          <w:rFonts w:ascii="Liberation Serif" w:hAnsi="Liberation Serif" w:cs="Times New Roman"/>
          <w:sz w:val="24"/>
          <w:szCs w:val="24"/>
        </w:rPr>
        <w:t>8</w:t>
      </w:r>
      <w:r w:rsidRPr="006D3FA8">
        <w:rPr>
          <w:rFonts w:ascii="Liberation Serif" w:hAnsi="Liberation Serif" w:cs="Times New Roman"/>
          <w:sz w:val="24"/>
          <w:szCs w:val="24"/>
        </w:rPr>
        <w:t>-й годовщине Победы в Великой Отечественной войне 1941 – 1945 годов на территории городского округа Первоуральск (приложение 1).</w:t>
      </w:r>
    </w:p>
    <w:p w:rsidR="00966B98" w:rsidRPr="006D3FA8" w:rsidRDefault="00940610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D3FA8">
        <w:rPr>
          <w:rFonts w:ascii="Liberation Serif" w:hAnsi="Liberation Serif" w:cs="Times New Roman"/>
          <w:sz w:val="24"/>
          <w:szCs w:val="24"/>
        </w:rPr>
        <w:t xml:space="preserve">2. Ответственность за </w:t>
      </w:r>
      <w:r w:rsidR="00966B98" w:rsidRPr="006D3FA8">
        <w:rPr>
          <w:rFonts w:ascii="Liberation Serif" w:hAnsi="Liberation Serif" w:cs="Times New Roman"/>
          <w:sz w:val="24"/>
          <w:szCs w:val="24"/>
        </w:rPr>
        <w:t xml:space="preserve">организацию и проведение </w:t>
      </w:r>
      <w:r w:rsidR="00DC291E" w:rsidRPr="006D3FA8">
        <w:rPr>
          <w:rFonts w:ascii="Liberation Serif" w:hAnsi="Liberation Serif" w:cs="Times New Roman"/>
          <w:sz w:val="24"/>
          <w:szCs w:val="24"/>
        </w:rPr>
        <w:t>мероприятий, посвященных 7</w:t>
      </w:r>
      <w:r w:rsidR="00804491" w:rsidRPr="006D3FA8">
        <w:rPr>
          <w:rFonts w:ascii="Liberation Serif" w:hAnsi="Liberation Serif" w:cs="Times New Roman"/>
          <w:sz w:val="24"/>
          <w:szCs w:val="24"/>
        </w:rPr>
        <w:t>8</w:t>
      </w:r>
      <w:r w:rsidR="004E4DC9" w:rsidRPr="006D3FA8">
        <w:rPr>
          <w:rFonts w:ascii="Liberation Serif" w:hAnsi="Liberation Serif" w:cs="Times New Roman"/>
          <w:sz w:val="24"/>
          <w:szCs w:val="24"/>
        </w:rPr>
        <w:t xml:space="preserve">-й годовщине Победы в Великой Отечественной войне 1941 – 1945 годов на территории городского округа Первоуральск, </w:t>
      </w:r>
      <w:r w:rsidR="004E4DC9" w:rsidRPr="006D3FA8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966B98" w:rsidRPr="006D3FA8">
        <w:rPr>
          <w:rFonts w:ascii="Liberation Serif" w:eastAsia="Times New Roman" w:hAnsi="Liberation Serif" w:cs="Times New Roman"/>
          <w:sz w:val="24"/>
          <w:szCs w:val="24"/>
        </w:rPr>
        <w:t>озло</w:t>
      </w:r>
      <w:r w:rsidR="004E4DC9" w:rsidRPr="006D3FA8">
        <w:rPr>
          <w:rFonts w:ascii="Liberation Serif" w:eastAsia="Times New Roman" w:hAnsi="Liberation Serif" w:cs="Times New Roman"/>
          <w:sz w:val="24"/>
          <w:szCs w:val="24"/>
        </w:rPr>
        <w:t>жить на организационный комитет</w:t>
      </w:r>
      <w:r w:rsidR="00966B98" w:rsidRPr="006D3FA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315D4" w:rsidRPr="006D3FA8" w:rsidRDefault="00BA3703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0315D4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5007D7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Утвердить Состав организационного комитета по подготовке и провед</w:t>
      </w:r>
      <w:r w:rsidR="00DC291E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ению мероприятий, посвященных 7</w:t>
      </w:r>
      <w:r w:rsidR="00804491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8</w:t>
      </w:r>
      <w:r w:rsidR="005007D7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-й годовщине Победы в Великой Отечественной войне</w:t>
      </w:r>
      <w:r w:rsidR="005007D7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  <w:t>1941 – 1945 годов на территории городского округа Первоуральск (приложение 2).</w:t>
      </w:r>
    </w:p>
    <w:p w:rsidR="004D1C66" w:rsidRPr="006D3FA8" w:rsidRDefault="00BA3703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4. Назначить уполномоченным лицом </w:t>
      </w:r>
      <w:r w:rsidR="00FC5803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от Администрации городского округа Первоуральск </w:t>
      </w: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 организацию и провед</w:t>
      </w:r>
      <w:r w:rsidR="00DC291E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ение мероприятий, посвященных 7</w:t>
      </w:r>
      <w:r w:rsidR="00804491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8</w:t>
      </w: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-й годовщине Победы в Великой Отечественной войне 1941 – 1945 годов на территории городского округа Первоуральск, заместителя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Таммана</w:t>
      </w:r>
      <w:proofErr w:type="spellEnd"/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Виталия Аркадьевича.</w:t>
      </w:r>
    </w:p>
    <w:p w:rsidR="009E4FCA" w:rsidRPr="006D3FA8" w:rsidRDefault="00214179" w:rsidP="009E4FC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5. </w:t>
      </w:r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Организовать и провести с 22:00 до 22:10 часов 9 мая 2023 года праздничный фейерверк на территории акватории Городской Набережной.</w:t>
      </w:r>
    </w:p>
    <w:p w:rsidR="00BA4776" w:rsidRPr="006D3FA8" w:rsidRDefault="006672E9" w:rsidP="009E4FC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6. </w:t>
      </w:r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организацию и проведение праздничного фейерверка возложить на организатора –  Общество с ограниченной ответственностью «</w:t>
      </w:r>
      <w:proofErr w:type="spellStart"/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Пирком</w:t>
      </w:r>
      <w:proofErr w:type="spellEnd"/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» (Шумилов Р.Н.).</w:t>
      </w:r>
    </w:p>
    <w:p w:rsidR="009E4FCA" w:rsidRPr="006D3FA8" w:rsidRDefault="009604CD" w:rsidP="009E4FC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7</w:t>
      </w:r>
      <w:r w:rsidR="00BA4776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Закрыть движение транспорта </w:t>
      </w:r>
      <w:r w:rsidR="00055456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время запуска праздничного фейерверка </w:t>
      </w:r>
      <w:r w:rsidR="00055456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21:55 до 22:20 часов 9 мая 2023 года:</w:t>
      </w:r>
    </w:p>
    <w:p w:rsidR="009E4FCA" w:rsidRPr="006D3FA8" w:rsidRDefault="009E4FCA" w:rsidP="009E4FC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– по ул. Орджоникидзе (от ул. Ленина до ул. III Интернационала);</w:t>
      </w:r>
    </w:p>
    <w:p w:rsidR="009E4FCA" w:rsidRPr="006D3FA8" w:rsidRDefault="009E4FCA" w:rsidP="009E4FC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– по ул. Ленина (от ул. </w:t>
      </w:r>
      <w:proofErr w:type="spellStart"/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Емлина</w:t>
      </w:r>
      <w:proofErr w:type="spellEnd"/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до ул. Береговая).</w:t>
      </w:r>
    </w:p>
    <w:p w:rsidR="008775B7" w:rsidRPr="006D3FA8" w:rsidRDefault="00F5230C" w:rsidP="009E4FC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80B78" w:rsidRPr="006D3FA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8775B7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</w:t>
      </w:r>
      <w:r w:rsidR="009E4FCA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(Орлова Т.И.) </w:t>
      </w:r>
      <w:r w:rsidR="008775B7" w:rsidRPr="006D3FA8">
        <w:rPr>
          <w:rFonts w:ascii="Liberation Serif" w:eastAsia="Times New Roman" w:hAnsi="Liberation Serif" w:cs="Times New Roman"/>
          <w:bCs/>
          <w:sz w:val="24"/>
          <w:szCs w:val="24"/>
        </w:rPr>
        <w:t>рекомендовать предприятиям торговли, расположенны</w:t>
      </w:r>
      <w:r w:rsidR="00037B2B" w:rsidRPr="006D3FA8">
        <w:rPr>
          <w:rFonts w:ascii="Liberation Serif" w:eastAsia="Times New Roman" w:hAnsi="Liberation Serif" w:cs="Times New Roman"/>
          <w:bCs/>
          <w:sz w:val="24"/>
          <w:szCs w:val="24"/>
        </w:rPr>
        <w:t>м в радиусе 1000 метров от мест проведения мероприятий</w:t>
      </w:r>
      <w:r w:rsidR="008775B7" w:rsidRPr="006D3FA8">
        <w:rPr>
          <w:rFonts w:ascii="Liberation Serif" w:eastAsia="Times New Roman" w:hAnsi="Liberation Serif" w:cs="Times New Roman"/>
          <w:bCs/>
          <w:sz w:val="24"/>
          <w:szCs w:val="24"/>
        </w:rPr>
        <w:t>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</w:t>
      </w:r>
      <w:r w:rsidR="00151AF7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проведения мероприятия 9</w:t>
      </w:r>
      <w:r w:rsidR="000F644F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мая 202</w:t>
      </w:r>
      <w:r w:rsidR="00804491" w:rsidRPr="006D3FA8">
        <w:rPr>
          <w:rFonts w:ascii="Liberation Serif" w:eastAsia="Times New Roman" w:hAnsi="Liberation Serif" w:cs="Times New Roman"/>
          <w:bCs/>
          <w:sz w:val="24"/>
          <w:szCs w:val="24"/>
        </w:rPr>
        <w:t>3</w:t>
      </w:r>
      <w:proofErr w:type="gramEnd"/>
      <w:r w:rsidR="009E4FCA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</w:t>
      </w:r>
      <w:r w:rsidR="00055456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соответствии с приложением 1</w:t>
      </w:r>
      <w:r w:rsidR="009E4FCA" w:rsidRPr="006D3FA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0315D4" w:rsidRPr="006D3FA8" w:rsidRDefault="009E4FCA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9</w:t>
      </w:r>
      <w:r w:rsidR="009B4616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C7469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04491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</w:t>
      </w:r>
      <w:proofErr w:type="spellEnd"/>
      <w:r w:rsidR="00804491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В.С</w:t>
      </w:r>
      <w:r w:rsidR="00DA2E48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C7469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DC75C8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«10</w:t>
      </w:r>
      <w:r w:rsidR="00176A21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-ому</w:t>
      </w:r>
      <w:r w:rsidR="00DC75C8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DC75C8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Атамурадов</w:t>
      </w:r>
      <w:proofErr w:type="spellEnd"/>
      <w:r w:rsidR="00DC75C8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Р.С.) </w:t>
      </w:r>
      <w:r w:rsidR="00C7469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обеспечить необходимый и достаточный состав</w:t>
      </w:r>
      <w:proofErr w:type="gramEnd"/>
      <w:r w:rsidR="00C7469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праздничных мероприятий.</w:t>
      </w:r>
    </w:p>
    <w:p w:rsidR="007E22BC" w:rsidRPr="006D3FA8" w:rsidRDefault="009E4FCA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10</w:t>
      </w:r>
      <w:r w:rsidR="007E22BC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Рекомендовать Отделу Министерства внутренних дел Российской Федерации по городу Первоуральску (</w:t>
      </w:r>
      <w:proofErr w:type="spellStart"/>
      <w:r w:rsidR="00804491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</w:t>
      </w:r>
      <w:proofErr w:type="spellEnd"/>
      <w:r w:rsidR="00804491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В.С</w:t>
      </w:r>
      <w:r w:rsidR="00EE32DF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7E22BC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):</w:t>
      </w:r>
    </w:p>
    <w:p w:rsidR="007E22BC" w:rsidRPr="006D3FA8" w:rsidRDefault="00B4290E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.1.</w:t>
      </w:r>
      <w:r w:rsidR="007E22BC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оказать содействие организаторам мероприятия в охране общественного порядка во время проведения </w:t>
      </w:r>
      <w:r w:rsidR="007162BF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праздничных мероприятий</w:t>
      </w:r>
      <w:r w:rsidR="007E22BC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;</w:t>
      </w:r>
    </w:p>
    <w:p w:rsidR="00D41119" w:rsidRPr="006D3FA8" w:rsidRDefault="00B4290E" w:rsidP="001B3E6E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9E4FCA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.2.</w:t>
      </w:r>
      <w:r w:rsidR="007E22BC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совместно с Государственной инспекцией безопасности дорожного движения по городу Первоуральску (</w:t>
      </w:r>
      <w:proofErr w:type="spellStart"/>
      <w:r w:rsidR="007E22BC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Ярыш</w:t>
      </w:r>
      <w:proofErr w:type="spellEnd"/>
      <w:r w:rsidR="007E22BC" w:rsidRPr="006D3F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Р.Г.) </w:t>
      </w:r>
      <w:r w:rsidR="007E22BC" w:rsidRPr="006D3FA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закрыть </w:t>
      </w:r>
      <w:r w:rsidR="00D41119" w:rsidRPr="006D3FA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движение транспорта </w:t>
      </w:r>
      <w:r w:rsidR="001B3E6E" w:rsidRPr="006D3FA8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9 мая 202</w:t>
      </w:r>
      <w:r w:rsidR="00804491" w:rsidRPr="006D3FA8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3</w:t>
      </w:r>
      <w:r w:rsidR="001B3E6E" w:rsidRPr="006D3FA8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года в соответствии с пунктом 7</w:t>
      </w:r>
      <w:r w:rsidR="0081302E" w:rsidRPr="006D3FA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1A04B6" w:rsidRPr="006D3FA8" w:rsidRDefault="00DB42CD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9E4FCA" w:rsidRPr="006D3FA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85674" w:rsidRPr="006D3FA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 w:rsidRPr="006D3FA8">
        <w:rPr>
          <w:rFonts w:ascii="Liberation Serif" w:eastAsia="Times New Roman" w:hAnsi="Liberation Serif" w:cs="Times New Roman"/>
          <w:sz w:val="24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3D4935" w:rsidRPr="006D3FA8" w:rsidRDefault="003D4935" w:rsidP="000F63D8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087104" w:rsidRPr="006D3FA8" w:rsidRDefault="00087104" w:rsidP="000F63D8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 по обеспечению круглосуточной охраны памятников, мемориалов, воинских захоронений и иных объектов, увековечивающих Победу в Великой Отечественной войне, расположенных на обслуживаем</w:t>
      </w:r>
      <w:r w:rsidR="00351597" w:rsidRPr="006D3FA8">
        <w:rPr>
          <w:rFonts w:ascii="Liberation Serif" w:eastAsia="Times New Roman" w:hAnsi="Liberation Serif" w:cs="Times New Roman"/>
          <w:bCs/>
          <w:sz w:val="24"/>
          <w:szCs w:val="24"/>
        </w:rPr>
        <w:t>ой территории с 1 по 1</w:t>
      </w:r>
      <w:r w:rsidR="00D61DA1">
        <w:rPr>
          <w:rFonts w:ascii="Liberation Serif" w:eastAsia="Times New Roman" w:hAnsi="Liberation Serif" w:cs="Times New Roman"/>
          <w:bCs/>
          <w:sz w:val="24"/>
          <w:szCs w:val="24"/>
        </w:rPr>
        <w:t>2</w:t>
      </w:r>
      <w:r w:rsidR="00F37F7C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мая</w:t>
      </w:r>
      <w:r w:rsidR="00F37F7C" w:rsidRPr="006D3FA8">
        <w:rPr>
          <w:rFonts w:ascii="Liberation Serif" w:eastAsia="Times New Roman" w:hAnsi="Liberation Serif" w:cs="Times New Roman"/>
          <w:bCs/>
          <w:sz w:val="24"/>
          <w:szCs w:val="24"/>
        </w:rPr>
        <w:br/>
        <w:t>202</w:t>
      </w:r>
      <w:r w:rsidR="00804491" w:rsidRPr="006D3FA8">
        <w:rPr>
          <w:rFonts w:ascii="Liberation Serif" w:eastAsia="Times New Roman" w:hAnsi="Liberation Serif" w:cs="Times New Roman"/>
          <w:bCs/>
          <w:sz w:val="24"/>
          <w:szCs w:val="24"/>
        </w:rPr>
        <w:t>3</w:t>
      </w: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года;</w:t>
      </w:r>
    </w:p>
    <w:p w:rsidR="00087104" w:rsidRPr="006D3FA8" w:rsidRDefault="00087104" w:rsidP="000F63D8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обеспечить должный контроль </w:t>
      </w:r>
      <w:r w:rsidR="005A7D5D" w:rsidRPr="006D3FA8">
        <w:rPr>
          <w:rFonts w:ascii="Liberation Serif" w:eastAsia="Times New Roman" w:hAnsi="Liberation Serif" w:cs="Times New Roman"/>
          <w:bCs/>
          <w:sz w:val="24"/>
          <w:szCs w:val="24"/>
        </w:rPr>
        <w:t>за</w:t>
      </w: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gramStart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сохранностью</w:t>
      </w:r>
      <w:proofErr w:type="gramEnd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используемой в ходе проведения мероприятий атрибутики и исключения фактов пренебрежительного к ней отношения;</w:t>
      </w:r>
    </w:p>
    <w:p w:rsidR="003D4935" w:rsidRPr="006D3FA8" w:rsidRDefault="003D4935" w:rsidP="000F63D8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укрепленность</w:t>
      </w:r>
      <w:proofErr w:type="spellEnd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объектов, видеонаблюдение);</w:t>
      </w:r>
    </w:p>
    <w:p w:rsidR="004510DC" w:rsidRPr="006D3FA8" w:rsidRDefault="004510DC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6D3FA8" w:rsidRDefault="004510DC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</w:t>
      </w:r>
      <w:r w:rsidRPr="006D3FA8">
        <w:rPr>
          <w:rFonts w:ascii="Liberation Serif" w:eastAsia="Times New Roman" w:hAnsi="Liberation Serif" w:cs="Times New Roman"/>
          <w:bCs/>
          <w:iCs/>
          <w:sz w:val="24"/>
          <w:szCs w:val="24"/>
        </w:rPr>
        <w:lastRenderedPageBreak/>
        <w:t>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4510DC" w:rsidRPr="006D3FA8" w:rsidRDefault="004510DC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6D3FA8" w:rsidRDefault="004510DC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6D3FA8" w:rsidRDefault="004510DC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4510DC" w:rsidRPr="006D3FA8" w:rsidRDefault="004510DC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4510DC" w:rsidRPr="006D3FA8" w:rsidRDefault="004510DC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266A8" w:rsidRPr="006D3FA8" w:rsidRDefault="00F242A7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9E4FCA" w:rsidRPr="006D3FA8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1A04B6" w:rsidRPr="006D3FA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3266A8" w:rsidRPr="006D3FA8">
        <w:rPr>
          <w:rFonts w:ascii="Liberation Serif" w:eastAsia="Times New Roman" w:hAnsi="Liberation Serif" w:cs="Times New Roman"/>
          <w:sz w:val="24"/>
          <w:szCs w:val="24"/>
        </w:rPr>
        <w:t>Владельцам зданий, на фасадах и в помещениях которых размещены мемориальные доски, обеспечить:</w:t>
      </w:r>
    </w:p>
    <w:p w:rsidR="003266A8" w:rsidRPr="006D3FA8" w:rsidRDefault="003266A8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sz w:val="24"/>
          <w:szCs w:val="24"/>
        </w:rPr>
        <w:t>– приведение мемориальных досок, а также части фасада, на которых они размещены в надлежащий вид;</w:t>
      </w:r>
    </w:p>
    <w:p w:rsidR="003266A8" w:rsidRPr="006D3FA8" w:rsidRDefault="003266A8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sz w:val="24"/>
          <w:szCs w:val="24"/>
        </w:rPr>
        <w:t>– постоянный контроль над состоянием и сохранностью мемориальных досок;</w:t>
      </w:r>
    </w:p>
    <w:p w:rsidR="009B4616" w:rsidRPr="006D3FA8" w:rsidRDefault="003266A8" w:rsidP="000F63D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sz w:val="24"/>
          <w:szCs w:val="24"/>
        </w:rPr>
        <w:t>– недопущение размещения на фасадах надписей, листовок.</w:t>
      </w:r>
    </w:p>
    <w:p w:rsidR="00172B88" w:rsidRPr="006D3FA8" w:rsidRDefault="00F242A7" w:rsidP="000F63D8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9E4FCA" w:rsidRPr="006D3FA8">
        <w:rPr>
          <w:rFonts w:ascii="Liberation Serif" w:eastAsia="Times New Roman" w:hAnsi="Liberation Serif" w:cs="Times New Roman"/>
          <w:bCs/>
          <w:sz w:val="24"/>
          <w:szCs w:val="24"/>
        </w:rPr>
        <w:t>3</w:t>
      </w:r>
      <w:r w:rsidR="00172B88" w:rsidRPr="006D3FA8">
        <w:rPr>
          <w:rFonts w:ascii="Liberation Serif" w:eastAsia="Times New Roman" w:hAnsi="Liberation Serif" w:cs="Times New Roman"/>
          <w:bCs/>
          <w:sz w:val="24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172B88" w:rsidRPr="006D3FA8" w:rsidRDefault="00F242A7" w:rsidP="000F63D8">
      <w:pPr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9E4FCA" w:rsidRPr="006D3FA8"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172B88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6D3FA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6D3FA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Pr="006D3FA8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6D3FA8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6D3FA8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6D3FA8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D3FA8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FA8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D3FA8">
        <w:rPr>
          <w:rFonts w:ascii="Liberation Serif" w:eastAsia="Times New Roman" w:hAnsi="Liberation Serif" w:cs="Times New Roman"/>
          <w:sz w:val="24"/>
          <w:szCs w:val="24"/>
        </w:rPr>
        <w:tab/>
      </w:r>
      <w:r w:rsidRPr="006D3FA8">
        <w:rPr>
          <w:rFonts w:ascii="Liberation Serif" w:eastAsia="Times New Roman" w:hAnsi="Liberation Serif" w:cs="Times New Roman"/>
          <w:sz w:val="24"/>
          <w:szCs w:val="24"/>
        </w:rPr>
        <w:tab/>
      </w:r>
      <w:r w:rsidRPr="006D3FA8">
        <w:rPr>
          <w:rFonts w:ascii="Liberation Serif" w:eastAsia="Times New Roman" w:hAnsi="Liberation Serif" w:cs="Times New Roman"/>
          <w:sz w:val="24"/>
          <w:szCs w:val="24"/>
        </w:rPr>
        <w:tab/>
      </w:r>
      <w:r w:rsidRPr="006D3FA8">
        <w:rPr>
          <w:rFonts w:ascii="Liberation Serif" w:eastAsia="Times New Roman" w:hAnsi="Liberation Serif" w:cs="Times New Roman"/>
          <w:sz w:val="24"/>
          <w:szCs w:val="24"/>
        </w:rPr>
        <w:tab/>
      </w:r>
      <w:r w:rsidRPr="006D3FA8">
        <w:rPr>
          <w:rFonts w:ascii="Liberation Serif" w:eastAsia="Times New Roman" w:hAnsi="Liberation Serif" w:cs="Times New Roman"/>
          <w:sz w:val="24"/>
          <w:szCs w:val="24"/>
        </w:rPr>
        <w:tab/>
      </w:r>
      <w:r w:rsidRPr="006D3FA8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</w:t>
      </w:r>
      <w:proofErr w:type="spellStart"/>
      <w:r w:rsidRPr="006D3FA8">
        <w:rPr>
          <w:rFonts w:ascii="Liberation Serif" w:eastAsia="Times New Roman" w:hAnsi="Liberation Serif" w:cs="Times New Roman"/>
          <w:sz w:val="24"/>
          <w:szCs w:val="24"/>
        </w:rPr>
        <w:t>Кабец</w:t>
      </w:r>
      <w:proofErr w:type="spellEnd"/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17277C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564E6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564E60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17277C">
          <w:rPr>
            <w:rFonts w:ascii="Liberation Serif" w:hAnsi="Liberation Serif"/>
            <w:noProof/>
            <w:sz w:val="20"/>
            <w:szCs w:val="20"/>
          </w:rPr>
          <w:t>3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15B36"/>
    <w:rsid w:val="0002707A"/>
    <w:rsid w:val="00030903"/>
    <w:rsid w:val="00030ABB"/>
    <w:rsid w:val="000315D4"/>
    <w:rsid w:val="00033755"/>
    <w:rsid w:val="00033DAA"/>
    <w:rsid w:val="00037B2B"/>
    <w:rsid w:val="00037E4F"/>
    <w:rsid w:val="00041739"/>
    <w:rsid w:val="00041B25"/>
    <w:rsid w:val="0004620A"/>
    <w:rsid w:val="00054F55"/>
    <w:rsid w:val="00055456"/>
    <w:rsid w:val="00055669"/>
    <w:rsid w:val="000804B3"/>
    <w:rsid w:val="00081B82"/>
    <w:rsid w:val="00087104"/>
    <w:rsid w:val="00087748"/>
    <w:rsid w:val="0008775C"/>
    <w:rsid w:val="00095775"/>
    <w:rsid w:val="00095FED"/>
    <w:rsid w:val="000A420A"/>
    <w:rsid w:val="000A53B1"/>
    <w:rsid w:val="000B1021"/>
    <w:rsid w:val="000B1BC3"/>
    <w:rsid w:val="000B5E94"/>
    <w:rsid w:val="000D2E4A"/>
    <w:rsid w:val="000F371A"/>
    <w:rsid w:val="000F63D8"/>
    <w:rsid w:val="000F644F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51AF7"/>
    <w:rsid w:val="00164C31"/>
    <w:rsid w:val="00170318"/>
    <w:rsid w:val="0017277C"/>
    <w:rsid w:val="00172B88"/>
    <w:rsid w:val="00176A21"/>
    <w:rsid w:val="00180456"/>
    <w:rsid w:val="00185B36"/>
    <w:rsid w:val="001909B9"/>
    <w:rsid w:val="00191188"/>
    <w:rsid w:val="00191F13"/>
    <w:rsid w:val="001A04B6"/>
    <w:rsid w:val="001A08A2"/>
    <w:rsid w:val="001A0C71"/>
    <w:rsid w:val="001B0DD2"/>
    <w:rsid w:val="001B3E6E"/>
    <w:rsid w:val="001B539E"/>
    <w:rsid w:val="001C6351"/>
    <w:rsid w:val="001D06A1"/>
    <w:rsid w:val="001D565A"/>
    <w:rsid w:val="001E0DCC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52A77"/>
    <w:rsid w:val="002539C9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755EA"/>
    <w:rsid w:val="00286E12"/>
    <w:rsid w:val="00290CC6"/>
    <w:rsid w:val="002923D8"/>
    <w:rsid w:val="002965B2"/>
    <w:rsid w:val="00297C55"/>
    <w:rsid w:val="002A3085"/>
    <w:rsid w:val="002A66E0"/>
    <w:rsid w:val="002C44F2"/>
    <w:rsid w:val="002D61D2"/>
    <w:rsid w:val="002D6D74"/>
    <w:rsid w:val="002E6EF1"/>
    <w:rsid w:val="002F53E4"/>
    <w:rsid w:val="00301E90"/>
    <w:rsid w:val="003053F4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57746"/>
    <w:rsid w:val="00363216"/>
    <w:rsid w:val="003776BE"/>
    <w:rsid w:val="00377D1E"/>
    <w:rsid w:val="0039355D"/>
    <w:rsid w:val="00394C7D"/>
    <w:rsid w:val="00397F66"/>
    <w:rsid w:val="003A24B1"/>
    <w:rsid w:val="003B310E"/>
    <w:rsid w:val="003B3EA0"/>
    <w:rsid w:val="003B4EED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207B5"/>
    <w:rsid w:val="00521DE0"/>
    <w:rsid w:val="0052259A"/>
    <w:rsid w:val="00531646"/>
    <w:rsid w:val="00531741"/>
    <w:rsid w:val="00535AAD"/>
    <w:rsid w:val="0054113E"/>
    <w:rsid w:val="005463D1"/>
    <w:rsid w:val="00550F0C"/>
    <w:rsid w:val="0055238D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7D5D"/>
    <w:rsid w:val="005B2EE9"/>
    <w:rsid w:val="005B33F3"/>
    <w:rsid w:val="005C2D3A"/>
    <w:rsid w:val="005C3DDC"/>
    <w:rsid w:val="005C4E96"/>
    <w:rsid w:val="005C5D71"/>
    <w:rsid w:val="005D2F32"/>
    <w:rsid w:val="005D798B"/>
    <w:rsid w:val="005E292D"/>
    <w:rsid w:val="005E6550"/>
    <w:rsid w:val="005F7174"/>
    <w:rsid w:val="00615D93"/>
    <w:rsid w:val="00624FEF"/>
    <w:rsid w:val="00627D92"/>
    <w:rsid w:val="0064209A"/>
    <w:rsid w:val="00645D2B"/>
    <w:rsid w:val="00647663"/>
    <w:rsid w:val="00662234"/>
    <w:rsid w:val="00663092"/>
    <w:rsid w:val="006672E9"/>
    <w:rsid w:val="006708DE"/>
    <w:rsid w:val="00671D4A"/>
    <w:rsid w:val="00685674"/>
    <w:rsid w:val="00693113"/>
    <w:rsid w:val="00694C4F"/>
    <w:rsid w:val="00694F10"/>
    <w:rsid w:val="006960F3"/>
    <w:rsid w:val="006A7F0F"/>
    <w:rsid w:val="006C2209"/>
    <w:rsid w:val="006D0440"/>
    <w:rsid w:val="006D3FA8"/>
    <w:rsid w:val="006D6FCB"/>
    <w:rsid w:val="006E40EC"/>
    <w:rsid w:val="006E7D4F"/>
    <w:rsid w:val="006F36D2"/>
    <w:rsid w:val="006F3DAC"/>
    <w:rsid w:val="006F65D3"/>
    <w:rsid w:val="006F763D"/>
    <w:rsid w:val="007060B7"/>
    <w:rsid w:val="00711055"/>
    <w:rsid w:val="007162BF"/>
    <w:rsid w:val="00742B5B"/>
    <w:rsid w:val="00747A3F"/>
    <w:rsid w:val="00747BED"/>
    <w:rsid w:val="00750053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4491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5523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E4FCA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6B8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7D5B"/>
    <w:rsid w:val="00A94906"/>
    <w:rsid w:val="00AA09ED"/>
    <w:rsid w:val="00AA595A"/>
    <w:rsid w:val="00AA6AFF"/>
    <w:rsid w:val="00AC2408"/>
    <w:rsid w:val="00AC53B3"/>
    <w:rsid w:val="00AD0082"/>
    <w:rsid w:val="00AD3AB6"/>
    <w:rsid w:val="00AD6461"/>
    <w:rsid w:val="00AD72E4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71E8F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556B0"/>
    <w:rsid w:val="00C55845"/>
    <w:rsid w:val="00C5631D"/>
    <w:rsid w:val="00C56B89"/>
    <w:rsid w:val="00C606BB"/>
    <w:rsid w:val="00C727F0"/>
    <w:rsid w:val="00C7469A"/>
    <w:rsid w:val="00C7565C"/>
    <w:rsid w:val="00C800FC"/>
    <w:rsid w:val="00C91072"/>
    <w:rsid w:val="00C949E5"/>
    <w:rsid w:val="00C96F1D"/>
    <w:rsid w:val="00CA378B"/>
    <w:rsid w:val="00CA6476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405D1"/>
    <w:rsid w:val="00D41119"/>
    <w:rsid w:val="00D46628"/>
    <w:rsid w:val="00D505FC"/>
    <w:rsid w:val="00D507E5"/>
    <w:rsid w:val="00D573AE"/>
    <w:rsid w:val="00D613B3"/>
    <w:rsid w:val="00D61DA1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E48"/>
    <w:rsid w:val="00DA5279"/>
    <w:rsid w:val="00DA750C"/>
    <w:rsid w:val="00DB046B"/>
    <w:rsid w:val="00DB1FB9"/>
    <w:rsid w:val="00DB42CD"/>
    <w:rsid w:val="00DB4E8D"/>
    <w:rsid w:val="00DC291E"/>
    <w:rsid w:val="00DC75C8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403E"/>
    <w:rsid w:val="00E84691"/>
    <w:rsid w:val="00E92449"/>
    <w:rsid w:val="00E93E27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2A8E"/>
    <w:rsid w:val="00FA44BC"/>
    <w:rsid w:val="00FC5803"/>
    <w:rsid w:val="00FD5178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FE17-16E7-47F3-BE50-16D528C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445</cp:revision>
  <cp:lastPrinted>2018-12-06T07:09:00Z</cp:lastPrinted>
  <dcterms:created xsi:type="dcterms:W3CDTF">2016-12-14T05:05:00Z</dcterms:created>
  <dcterms:modified xsi:type="dcterms:W3CDTF">2023-05-03T06:46:00Z</dcterms:modified>
</cp:coreProperties>
</file>