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48" w:rsidRPr="00587448" w:rsidRDefault="00587448" w:rsidP="00587448">
      <w:pPr>
        <w:jc w:val="center"/>
        <w:rPr>
          <w:rFonts w:eastAsia="Times New Roman"/>
        </w:rPr>
      </w:pPr>
      <w:r w:rsidRPr="00587448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587448" w:rsidRPr="00587448" w:rsidRDefault="00587448" w:rsidP="00587448">
      <w:pPr>
        <w:jc w:val="center"/>
        <w:rPr>
          <w:rFonts w:eastAsia="Times New Roman"/>
          <w:b/>
          <w:w w:val="150"/>
          <w:sz w:val="20"/>
          <w:szCs w:val="20"/>
        </w:rPr>
      </w:pPr>
      <w:r w:rsidRPr="00587448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87448" w:rsidRPr="00587448" w:rsidRDefault="00587448" w:rsidP="00587448">
      <w:pPr>
        <w:jc w:val="center"/>
        <w:rPr>
          <w:rFonts w:eastAsia="Times New Roman"/>
          <w:b/>
          <w:w w:val="160"/>
          <w:sz w:val="36"/>
          <w:szCs w:val="20"/>
        </w:rPr>
      </w:pPr>
      <w:r w:rsidRPr="00587448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587448" w:rsidRPr="00587448" w:rsidRDefault="00587448" w:rsidP="0058744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87448" w:rsidRPr="00587448" w:rsidRDefault="00587448" w:rsidP="0058744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87448" w:rsidRPr="00587448" w:rsidRDefault="00587448" w:rsidP="00587448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87448" w:rsidRPr="00587448" w:rsidTr="0058744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448" w:rsidRPr="00587448" w:rsidRDefault="00587448" w:rsidP="0058744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24.04.2024</w:t>
            </w:r>
          </w:p>
        </w:tc>
        <w:tc>
          <w:tcPr>
            <w:tcW w:w="3322" w:type="dxa"/>
            <w:vAlign w:val="bottom"/>
            <w:hideMark/>
          </w:tcPr>
          <w:p w:rsidR="00587448" w:rsidRPr="00587448" w:rsidRDefault="00587448" w:rsidP="00587448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58744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448" w:rsidRPr="00587448" w:rsidRDefault="00587448" w:rsidP="0058744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1078</w:t>
            </w:r>
          </w:p>
        </w:tc>
      </w:tr>
    </w:tbl>
    <w:p w:rsidR="00587448" w:rsidRPr="00587448" w:rsidRDefault="00587448" w:rsidP="0058744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587448" w:rsidRPr="00587448" w:rsidRDefault="00587448" w:rsidP="0058744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587448">
        <w:rPr>
          <w:rFonts w:eastAsia="Times New Roman"/>
          <w:sz w:val="28"/>
          <w:szCs w:val="28"/>
        </w:rPr>
        <w:t>г. Первоуральск</w:t>
      </w:r>
    </w:p>
    <w:p w:rsidR="001B17F5" w:rsidRDefault="001B17F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B17F5" w:rsidRDefault="001B17F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B17F5" w:rsidRDefault="001B17F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1B17F5">
        <w:trPr>
          <w:trHeight w:val="553"/>
        </w:trPr>
        <w:tc>
          <w:tcPr>
            <w:tcW w:w="4283" w:type="dxa"/>
            <w:noWrap/>
          </w:tcPr>
          <w:p w:rsidR="001B17F5" w:rsidRDefault="00587448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1B17F5" w:rsidRDefault="001B17F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B17F5" w:rsidRDefault="001B17F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B17F5" w:rsidRDefault="001B17F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B17F5" w:rsidRDefault="001B17F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B17F5">
        <w:tc>
          <w:tcPr>
            <w:tcW w:w="9495" w:type="dxa"/>
            <w:noWrap/>
          </w:tcPr>
          <w:p w:rsidR="001B17F5" w:rsidRDefault="0058744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1B17F5" w:rsidRDefault="001B17F5">
      <w:pPr>
        <w:jc w:val="both"/>
        <w:rPr>
          <w:rFonts w:ascii="Liberation Serif" w:hAnsi="Liberation Serif" w:cs="Liberation Serif"/>
        </w:rPr>
      </w:pPr>
    </w:p>
    <w:p w:rsidR="001B17F5" w:rsidRDefault="001B17F5">
      <w:pPr>
        <w:jc w:val="both"/>
        <w:rPr>
          <w:rFonts w:ascii="Liberation Serif" w:hAnsi="Liberation Serif" w:cs="Liberation Serif"/>
        </w:rPr>
      </w:pPr>
    </w:p>
    <w:p w:rsidR="001B17F5" w:rsidRDefault="0058744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B17F5">
        <w:trPr>
          <w:trHeight w:val="1158"/>
        </w:trPr>
        <w:tc>
          <w:tcPr>
            <w:tcW w:w="9495" w:type="dxa"/>
            <w:gridSpan w:val="2"/>
            <w:noWrap/>
          </w:tcPr>
          <w:p w:rsidR="001B17F5" w:rsidRDefault="0058744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66:58:0113011:199, площадью 258 кв. метров, расположенного по адресу:      Свердловская область, город Первоуральск, улица Гагарина, дом 16Б, в целях эксплуатации существующего </w:t>
            </w:r>
            <w:r>
              <w:rPr>
                <w:rFonts w:ascii="Liberation Serif" w:hAnsi="Liberation Serif" w:cs="Liberation Serif"/>
              </w:rPr>
              <w:t>здания теплового пункта с кадастровым номером 66:58:0118006:334, являющегося неотъемлемой технологической частью тепловой сети с кадастровым номером 66:58:0000000:12814, необходимой для организации теплоснабжения населения, сроком до 31 декабря 2046 года.</w:t>
            </w:r>
          </w:p>
          <w:p w:rsidR="001B17F5" w:rsidRDefault="0058744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1B17F5" w:rsidRDefault="0058744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</w:t>
            </w:r>
            <w:r>
              <w:rPr>
                <w:rFonts w:ascii="Liberation Serif" w:hAnsi="Liberation Serif" w:cs="Liberation Serif"/>
              </w:rPr>
              <w:t>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1B17F5" w:rsidRDefault="0058744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Публичный сервитут считается установленным со дня внесения сведений о нем в Единый государственный реестр</w:t>
            </w:r>
            <w:r>
              <w:rPr>
                <w:rFonts w:ascii="Liberation Serif" w:hAnsi="Liberation Serif" w:cs="Liberation Serif"/>
              </w:rPr>
              <w:t xml:space="preserve"> недвижимости.</w:t>
            </w:r>
          </w:p>
          <w:p w:rsidR="001B17F5" w:rsidRDefault="0058744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6118-К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0113011:199,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площадью </w:t>
            </w:r>
            <w:r>
              <w:rPr>
                <w:rFonts w:ascii="Liberation Serif" w:hAnsi="Liberation Serif"/>
              </w:rPr>
              <w:t>341</w:t>
            </w:r>
            <w:r>
              <w:rPr>
                <w:rFonts w:ascii="Liberation Serif" w:hAnsi="Liberation Serif"/>
              </w:rPr>
              <w:t xml:space="preserve"> кв. метр,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Гагарина, дом 16Б,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среднеэтажная</w:t>
            </w:r>
            <w:r>
              <w:rPr>
                <w:rFonts w:ascii="Liberation Serif" w:hAnsi="Liberation Serif"/>
              </w:rPr>
              <w:t xml:space="preserve"> жилая застройк</w:t>
            </w:r>
            <w:r>
              <w:rPr>
                <w:rFonts w:ascii="Liberation Serif" w:hAnsi="Liberation Serif"/>
              </w:rPr>
              <w:t>а, коммунальное обслуживание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1B17F5" w:rsidRDefault="0058744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1B17F5">
        <w:trPr>
          <w:trHeight w:val="1372"/>
        </w:trPr>
        <w:tc>
          <w:tcPr>
            <w:tcW w:w="5070" w:type="dxa"/>
            <w:noWrap/>
          </w:tcPr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58744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Глава городского округа </w:t>
            </w:r>
            <w:r>
              <w:rPr>
                <w:rFonts w:ascii="Liberation Serif" w:hAnsi="Liberation Serif" w:cs="Liberation Serif"/>
              </w:rPr>
              <w:t>Первоуральск</w:t>
            </w:r>
          </w:p>
        </w:tc>
        <w:tc>
          <w:tcPr>
            <w:tcW w:w="4425" w:type="dxa"/>
            <w:noWrap/>
          </w:tcPr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1B17F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B17F5" w:rsidRDefault="00587448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1B17F5" w:rsidRDefault="0058744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1B17F5" w:rsidSect="00587448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7448">
      <w:r>
        <w:separator/>
      </w:r>
    </w:p>
  </w:endnote>
  <w:endnote w:type="continuationSeparator" w:id="0">
    <w:p w:rsidR="00000000" w:rsidRDefault="005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F5" w:rsidRDefault="00587448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B17F5" w:rsidRDefault="001B17F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7448">
      <w:r>
        <w:separator/>
      </w:r>
    </w:p>
  </w:footnote>
  <w:footnote w:type="continuationSeparator" w:id="0">
    <w:p w:rsidR="00000000" w:rsidRDefault="0058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F5" w:rsidRDefault="00587448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B17F5" w:rsidRDefault="001B17F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F5" w:rsidRDefault="00587448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1B17F5" w:rsidRDefault="00587448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F5" w:rsidRDefault="0058744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1B17F5" w:rsidRDefault="00587448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17F5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87448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60394"/>
    <w:rsid w:val="245D6371"/>
    <w:rsid w:val="246A431C"/>
    <w:rsid w:val="27C67B3A"/>
    <w:rsid w:val="27D65EAF"/>
    <w:rsid w:val="2A757331"/>
    <w:rsid w:val="2D604505"/>
    <w:rsid w:val="2DFE544B"/>
    <w:rsid w:val="328672F4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123597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D4C3C76"/>
    <w:rsid w:val="7D867CFE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Company>Kontora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2024-04-25T06:34:00Z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992A315E74E2443DB1A568889739630B</vt:lpwstr>
  </property>
</Properties>
</file>