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Информация о мероприятиях в рамках празднования</w:t>
      </w:r>
    </w:p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Дня пенсионера в Свердловской области в 2024 году</w:t>
      </w:r>
    </w:p>
    <w:p w:rsidR="00AA76D0" w:rsidRDefault="00AA76D0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4B6C6C" w:rsidRPr="00CD66A3" w:rsidRDefault="00E5553C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1. </w:t>
      </w:r>
      <w:r w:rsidR="00040B22" w:rsidRPr="00CD66A3">
        <w:rPr>
          <w:rFonts w:ascii="Liberation Serif" w:hAnsi="Liberation Serif"/>
          <w:b/>
          <w:sz w:val="24"/>
          <w:szCs w:val="24"/>
        </w:rPr>
        <w:t>По Плану-графику мероприятий</w:t>
      </w:r>
    </w:p>
    <w:p w:rsidR="00CD66A3" w:rsidRPr="00CD66A3" w:rsidRDefault="00DF10F0" w:rsidP="00CD66A3">
      <w:pPr>
        <w:pStyle w:val="ac"/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16</w:t>
      </w:r>
      <w:r w:rsidR="00CD66A3">
        <w:rPr>
          <w:rFonts w:ascii="Liberation Serif" w:hAnsi="Liberation Serif"/>
          <w:b/>
          <w:sz w:val="24"/>
          <w:szCs w:val="24"/>
        </w:rPr>
        <w:t>.0</w:t>
      </w:r>
      <w:r w:rsidR="00A82BBE">
        <w:rPr>
          <w:rFonts w:ascii="Liberation Serif" w:hAnsi="Liberation Serif"/>
          <w:b/>
          <w:sz w:val="24"/>
          <w:szCs w:val="24"/>
        </w:rPr>
        <w:t>9</w:t>
      </w:r>
      <w:r w:rsidR="00CD66A3">
        <w:rPr>
          <w:rFonts w:ascii="Liberation Serif" w:hAnsi="Liberation Serif"/>
          <w:b/>
          <w:sz w:val="24"/>
          <w:szCs w:val="24"/>
        </w:rPr>
        <w:t xml:space="preserve"> – </w:t>
      </w:r>
      <w:r>
        <w:rPr>
          <w:rFonts w:ascii="Liberation Serif" w:hAnsi="Liberation Serif"/>
          <w:b/>
          <w:sz w:val="24"/>
          <w:szCs w:val="24"/>
        </w:rPr>
        <w:t>20</w:t>
      </w:r>
      <w:r w:rsidR="00CD66A3">
        <w:rPr>
          <w:rFonts w:ascii="Liberation Serif" w:hAnsi="Liberation Serif"/>
          <w:b/>
          <w:sz w:val="24"/>
          <w:szCs w:val="24"/>
        </w:rPr>
        <w:t>.0</w:t>
      </w:r>
      <w:r w:rsidR="00A82BBE">
        <w:rPr>
          <w:rFonts w:ascii="Liberation Serif" w:hAnsi="Liberation Serif"/>
          <w:b/>
          <w:sz w:val="24"/>
          <w:szCs w:val="24"/>
        </w:rPr>
        <w:t>9</w:t>
      </w:r>
      <w:r w:rsidR="00CD66A3">
        <w:rPr>
          <w:rFonts w:ascii="Liberation Serif" w:hAnsi="Liberation Serif"/>
          <w:b/>
          <w:sz w:val="24"/>
          <w:szCs w:val="24"/>
        </w:rPr>
        <w:t>.2024</w:t>
      </w:r>
    </w:p>
    <w:tbl>
      <w:tblPr>
        <w:tblW w:w="142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5172"/>
        <w:gridCol w:w="4205"/>
        <w:gridCol w:w="1656"/>
        <w:gridCol w:w="2538"/>
      </w:tblGrid>
      <w:tr w:rsidR="00A72785" w:rsidRPr="0072225F" w:rsidTr="00A72785">
        <w:trPr>
          <w:tblHeader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F10F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проведения мероприятия с указанием точного адреса площадки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и</w:t>
            </w:r>
          </w:p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Краткое описание мероприятия с указанием количества граждан, посетивших мероприятие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человек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692DC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8"/>
              </w:rPr>
              <w:t>Лекция «Факторы риска сердечно-сосудистых заболеваний: ожирение, повышенный холестерин»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A72785" w:rsidRPr="00CD66A3" w:rsidRDefault="00A72785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зал,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7 этаж,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л. 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Емлина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, 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.09.2024</w:t>
            </w:r>
          </w:p>
          <w:p w:rsidR="00A72785" w:rsidRPr="00CD66A3" w:rsidRDefault="00A72785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771924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DF10F0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 xml:space="preserve">Осмотрено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рамках 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профилактически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ероприяти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DF10F0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 xml:space="preserve">Осмотрено в Центрах здоровья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2472F1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ул. Емлина,22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 xml:space="preserve"> Центр здоровья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F10F0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DF10F0" w:rsidRDefault="00A72785" w:rsidP="00DF10F0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114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8C5A3E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на сайте и бегущей строке ГАУЗ СО «Городская больница  </w:t>
            </w:r>
          </w:p>
          <w:p w:rsidR="00A72785" w:rsidRPr="008C5A3E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>г.Первоуральск</w:t>
            </w:r>
            <w:proofErr w:type="spellEnd"/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 xml:space="preserve">» о проводимых мероприятиях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A72785" w:rsidRPr="00CD66A3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3А</w:t>
            </w:r>
          </w:p>
          <w:p w:rsidR="00A72785" w:rsidRPr="00CD66A3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771924" w:rsidRDefault="00A72785" w:rsidP="00A72785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gb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pervouralsk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DF10F0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8C5A3E" w:rsidRDefault="00A72785" w:rsidP="00DF10F0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>Физкультурные занятия по оздоровительной гимнастике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8C5A3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Дом спорта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17, 19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DF10F0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8C5A3E" w:rsidRDefault="00A72785" w:rsidP="00DF10F0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>Занятия волейболом в группе граждан пожилого возраста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8C5A3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A72785" w:rsidRPr="00F90987" w:rsidRDefault="00A72785" w:rsidP="008C5A3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16, 20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24 </w:t>
            </w:r>
          </w:p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DF10F0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8C5A3E" w:rsidRDefault="00A72785" w:rsidP="00DF10F0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A3E">
              <w:rPr>
                <w:rFonts w:ascii="Liberation Serif" w:hAnsi="Liberation Serif" w:cs="Liberation Serif"/>
                <w:sz w:val="24"/>
                <w:szCs w:val="24"/>
              </w:rPr>
              <w:t>Оздоровительное плавание для ветеранов спорта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8C5A3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Дворец водных видов спорта, </w:t>
            </w:r>
          </w:p>
          <w:p w:rsidR="00A72785" w:rsidRPr="00F90987" w:rsidRDefault="00A72785" w:rsidP="008C5A3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пр.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 Ильича,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134A3F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DF10F0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FD4FAE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FD4FA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Вечер-ретро «Под этот вальс грустили мы…»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F90987" w:rsidRDefault="00A72785" w:rsidP="00FD4FAE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Библиотека № 17,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A72785" w:rsidRPr="00F90987" w:rsidRDefault="00A72785" w:rsidP="00B04B3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п. Билимбай, ул. Коммуны, 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.09.2024</w:t>
            </w:r>
          </w:p>
          <w:p w:rsidR="00A72785" w:rsidRPr="00F90987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330E45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FD4FAE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FD4FAE">
            <w:pPr>
              <w:spacing w:beforeAutospacing="0" w:afterAutospacing="0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Концертная программа</w:t>
            </w:r>
            <w:r>
              <w:t xml:space="preserve"> </w:t>
            </w:r>
            <w:r>
              <w:rPr>
                <w:rFonts w:ascii="Liberation Serif" w:hAnsi="Liberation Serif" w:cs="Calibri"/>
                <w:sz w:val="24"/>
                <w:szCs w:val="24"/>
              </w:rPr>
              <w:t>Государственного ансамбля народного танца «Ингушетия», посвященная Дню пенсионера Свердловской области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Default="00A72785" w:rsidP="00FD4FAE">
            <w:pPr>
              <w:spacing w:beforeAutospacing="0" w:afterAutospacing="0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ЧУ «ДК Первоуральска», </w:t>
            </w:r>
          </w:p>
          <w:p w:rsidR="00A72785" w:rsidRDefault="00A72785" w:rsidP="00FD4FAE">
            <w:pPr>
              <w:spacing w:beforeAutospacing="0" w:afterAutospacing="0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г. Первоуральск, ул. Ватутина, 45а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.09.2024</w:t>
            </w:r>
          </w:p>
          <w:p w:rsidR="00A72785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330E45" w:rsidRDefault="00A72785" w:rsidP="00FD4FAE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Чтение газеты «Пенсионер»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</w:t>
            </w:r>
            <w:proofErr w:type="spell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Биилимбаевский</w:t>
            </w:r>
            <w:proofErr w:type="spell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Calibri"/>
                <w:sz w:val="24"/>
                <w:szCs w:val="24"/>
              </w:rPr>
              <w:t>г.</w:t>
            </w:r>
            <w:proofErr w:type="gramEnd"/>
            <w:r>
              <w:rPr>
                <w:rFonts w:ascii="Liberation Serif" w:hAnsi="Liberation Serif" w:cs="Calibri"/>
                <w:sz w:val="24"/>
                <w:szCs w:val="24"/>
              </w:rPr>
              <w:t xml:space="preserve"> Первоуральск, </w:t>
            </w: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Билимбай, ул. Карла Маркса, 68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Тематическая выставка «Как сохранить 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здоровье: Советы на каждый день»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ГАУ «Первоуральский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г.</w:t>
            </w:r>
            <w:proofErr w:type="gram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Крылова, 98</w:t>
            </w:r>
          </w:p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16.09.2024-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аседания клуба Веселые мастерицы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«Под этот романс грустили мы»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«КЦСОН «Осень» города Первоуральска», участковая социальная 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служба,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        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17.09.2024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14.00-15.00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spacing w:beforeAutospacing="0" w:afterAutospacing="0"/>
              <w:ind w:hanging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Лекция для получателей социальных услуг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«Защити свои права»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«КЦСОН «Осень» города Первоуральска», участковая социальная 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служба,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           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18.09.2024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spacing w:beforeAutospacing="0" w:afterAutospacing="0"/>
              <w:ind w:hanging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E93DF5">
            <w:pPr>
              <w:pStyle w:val="a6"/>
              <w:widowControl w:val="0"/>
              <w:spacing w:beforeAutospacing="0" w:after="0" w:afterAutospacing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Лекция «Тарелка здоровья»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«Первоуральский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Первоуральск,</w:t>
            </w:r>
            <w:r w:rsidR="00E93D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Крылова, 98</w:t>
            </w:r>
          </w:p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18.09.2024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93DF5"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E93DF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</w:t>
            </w:r>
            <w:proofErr w:type="spell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Биилимбаевский</w:t>
            </w:r>
            <w:proofErr w:type="spell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</w:t>
            </w:r>
            <w:proofErr w:type="gramEnd"/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Билимбай, ул. Карла Маркса, 68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18.09.2024</w:t>
            </w:r>
            <w:r w:rsidR="00E93D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E93DF5"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Выставка овощей «Дары осени» выращенные получателями социальных услуг на приусадебном участке.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«Первоуральский ПНИ»,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Первоуральск,</w:t>
            </w:r>
            <w:r w:rsidR="00E93D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Крылова, 98</w:t>
            </w:r>
          </w:p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E93DF5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19.09.2024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Фотосессия с участниками клубных формирований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A72785"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«Осенняя фотосессия»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E93DF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«КЦСОН «Осень» города Первоуральска», участковая социальная служба,</w:t>
            </w:r>
            <w:r w:rsidR="00E93D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Билимбай, ул. Площадь свободы, 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19.09.2024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spacing w:beforeAutospacing="0" w:afterAutospacing="0"/>
              <w:ind w:hanging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E93DF5">
            <w:pPr>
              <w:pStyle w:val="a6"/>
              <w:spacing w:beforeAutospacing="0" w:after="0" w:afterAutospacing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Беседа в отделении </w:t>
            </w:r>
            <w:r w:rsidR="00E93DF5" w:rsidRPr="00A72785">
              <w:rPr>
                <w:rFonts w:ascii="Liberation Serif" w:hAnsi="Liberation Serif" w:cs="Liberation Serif"/>
                <w:sz w:val="24"/>
                <w:szCs w:val="24"/>
              </w:rPr>
              <w:t>милосердия «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Мои года, мое богатство»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посвященная Дню пожилого человека.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Прослушивание и </w:t>
            </w:r>
            <w:r w:rsidR="00E93DF5" w:rsidRPr="00A72785">
              <w:rPr>
                <w:rFonts w:ascii="Liberation Serif" w:hAnsi="Liberation Serif" w:cs="Liberation Serif"/>
                <w:sz w:val="24"/>
                <w:szCs w:val="24"/>
              </w:rPr>
              <w:t>подпевани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E93DF5"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 песен</w:t>
            </w: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 xml:space="preserve"> прошлых лет (приглашение городского ансамбля)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«Первоуральский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Первоуральск,</w:t>
            </w:r>
            <w:r w:rsidR="00E93D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Крылова, 98</w:t>
            </w:r>
          </w:p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20.09.2024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93DF5"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pStyle w:val="af"/>
              <w:widowControl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A72785">
              <w:rPr>
                <w:rFonts w:ascii="Liberation Serif" w:hAnsi="Liberation Serif" w:cs="Liberation Serif"/>
              </w:rPr>
              <w:t>Беседа «Моя молодость» (с просмотром фотографий)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Pr="00A72785">
              <w:rPr>
                <w:rFonts w:ascii="Liberation Serif" w:hAnsi="Liberation Serif" w:cs="Liberation Serif"/>
              </w:rPr>
              <w:t>Упражнение «Уроки счастья»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«Первоуральский ПНИ</w:t>
            </w:r>
            <w:proofErr w:type="gram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Крылова, 98</w:t>
            </w:r>
          </w:p>
          <w:p w:rsidR="00A72785" w:rsidRPr="00A72785" w:rsidRDefault="00A72785" w:rsidP="00A72785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</w:rPr>
              <w:t>20.09.2024</w:t>
            </w:r>
            <w:r w:rsidR="00E93D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93DF5"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bookmarkStart w:id="0" w:name="_GoBack"/>
            <w:bookmarkEnd w:id="0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E93DF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ar-SA"/>
              </w:rPr>
              <w:t>Акции по сбору овощей и фруктов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ar-SA"/>
              </w:rPr>
              <w:t>для нуждающихся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ar-SA"/>
              </w:rPr>
              <w:t>получателей социальных услуг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ГАУ «КЦСОН «Осень» города Первоуральска»,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 адресам проживания граждан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16.09.2024-20.09.2024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Поздравления на дому граждан с привлечением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lastRenderedPageBreak/>
              <w:t>волонтеров с вручением подарков (открытки, сладкие подарки, бытовая химия, средства личной гигиены)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ГАУ «КЦСОН «Осень» города </w:t>
            </w: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Первоуральска»,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 адресам проживания граждан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16.09.2024-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Проведение разъяснительной работы среди лиц пожилого возраста, из числа опекунов/попечителей, на тему: «Осторожно, мошенники»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ГАУСО СО «</w:t>
            </w:r>
            <w:proofErr w:type="spellStart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ЦСПСиД</w:t>
            </w:r>
            <w:proofErr w:type="spellEnd"/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 «Росинка» города Первоуральска»,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по месту проживания замещающих семей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16.09.2024- 19.09.2024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граждан о направлениях работы ГАУ «КЦСОН «Осень» города Первоуральска» во время проведения массовых мероприятий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«КЦСОН «Осень» города Первоуральска», участковая социальная служба,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Первоуральск, </w:t>
            </w: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17.09.2024-</w:t>
            </w:r>
          </w:p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27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33</w:t>
            </w:r>
          </w:p>
        </w:tc>
      </w:tr>
      <w:tr w:rsidR="00A72785" w:rsidRPr="0072225F" w:rsidTr="00A72785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CD66A3" w:rsidRDefault="00A72785" w:rsidP="00A72785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rPr>
                <w:rFonts w:ascii="Liberation Serif" w:hAnsi="Liberation Serif"/>
                <w:sz w:val="24"/>
              </w:rPr>
            </w:pPr>
            <w:r w:rsidRPr="00A72785">
              <w:rPr>
                <w:rFonts w:ascii="Liberation Serif" w:hAnsi="Liberation Serif"/>
                <w:sz w:val="24"/>
              </w:rPr>
              <w:t xml:space="preserve">Освещение мероприятий, приуроченных ко Дню пенсионера Свердловской области, на официальном сайте ГАУ «КЦСОН «Осень» города Первоуральска», в </w:t>
            </w:r>
            <w:proofErr w:type="spellStart"/>
            <w:r w:rsidRPr="00A72785">
              <w:rPr>
                <w:rFonts w:ascii="Liberation Serif" w:hAnsi="Liberation Serif"/>
                <w:sz w:val="24"/>
              </w:rPr>
              <w:t>госпаблике</w:t>
            </w:r>
            <w:proofErr w:type="spellEnd"/>
            <w:r w:rsidRPr="00A72785">
              <w:rPr>
                <w:rFonts w:ascii="Liberation Serif" w:hAnsi="Liberation Serif"/>
                <w:sz w:val="24"/>
              </w:rPr>
              <w:t xml:space="preserve"> в социальной сети «</w:t>
            </w:r>
            <w:proofErr w:type="spellStart"/>
            <w:r w:rsidRPr="00A72785">
              <w:rPr>
                <w:rFonts w:ascii="Liberation Serif" w:hAnsi="Liberation Serif"/>
                <w:sz w:val="24"/>
              </w:rPr>
              <w:t>ВКонтакте</w:t>
            </w:r>
            <w:proofErr w:type="spellEnd"/>
            <w:r w:rsidRPr="00A72785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771924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Госпаблик</w:t>
            </w:r>
            <w:proofErr w:type="spellEnd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ГАУ «КЦСОН «Осень» города Первоуральска» Официальный сайт Учреждения, </w:t>
            </w: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Госпаблик</w:t>
            </w:r>
            <w:proofErr w:type="spellEnd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в социальной сети </w:t>
            </w: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771924" w:rsidRDefault="00A72785" w:rsidP="00A72785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Весь период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85" w:rsidRPr="00A72785" w:rsidRDefault="00A72785" w:rsidP="00A72785">
            <w:pPr>
              <w:widowControl w:val="0"/>
              <w:jc w:val="center"/>
              <w:rPr>
                <w:sz w:val="24"/>
              </w:rPr>
            </w:pPr>
            <w:hyperlink r:id="rId6">
              <w:r w:rsidRPr="00A72785">
                <w:rPr>
                  <w:rStyle w:val="ae"/>
                  <w:rFonts w:ascii="Liberation Serif" w:eastAsia="Times New Roman" w:hAnsi="Liberation Serif"/>
                  <w:color w:val="auto"/>
                  <w:sz w:val="24"/>
                  <w:u w:val="none"/>
                  <w:shd w:val="clear" w:color="auto" w:fill="FFFFFF"/>
                  <w:lang w:eastAsia="ru-RU"/>
                </w:rPr>
                <w:t>https://zabota061.msp.midural.ru/news/vnimanie-rabotaet-telefon-goryachey-linii-136986/</w:t>
              </w:r>
            </w:hyperlink>
          </w:p>
        </w:tc>
      </w:tr>
    </w:tbl>
    <w:p w:rsidR="008A1717" w:rsidRDefault="008A1717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4B6C6C" w:rsidRPr="0072225F" w:rsidRDefault="00040B22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2225F">
        <w:rPr>
          <w:rFonts w:ascii="Liberation Serif" w:hAnsi="Liberation Serif"/>
          <w:b/>
          <w:bCs/>
          <w:sz w:val="24"/>
          <w:szCs w:val="24"/>
        </w:rPr>
        <w:t xml:space="preserve">2. По обращениям граждан на телефон «горячей линии» 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d"/>
        <w:tblW w:w="12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1"/>
        <w:gridCol w:w="8196"/>
        <w:gridCol w:w="1418"/>
        <w:gridCol w:w="2224"/>
      </w:tblGrid>
      <w:tr w:rsidR="004B6C6C" w:rsidRPr="0072225F" w:rsidTr="00CD66A3">
        <w:tc>
          <w:tcPr>
            <w:tcW w:w="911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строки</w:t>
            </w: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Темы обращений на телефон «горячей линии»</w:t>
            </w:r>
          </w:p>
        </w:tc>
        <w:tc>
          <w:tcPr>
            <w:tcW w:w="1418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звонков</w:t>
            </w:r>
          </w:p>
        </w:tc>
        <w:tc>
          <w:tcPr>
            <w:tcW w:w="2224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%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от общего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количества звонков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По плану мероприятий: концерты, семинары, фестивали, конкурсы, выставки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1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 xml:space="preserve">2,38 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Консультации по вопросам предоставления мер социальной поддержки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14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33,33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услуг учреждениями социального обслуживания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27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64,29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медицинских услуг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льготного торгового и бытового обслуживания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 xml:space="preserve">Консультации по иным вопросам (о </w:t>
            </w: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предоставлении льготного лекарственного обеспечения</w:t>
            </w:r>
            <w:r w:rsidRPr="008A1717">
              <w:rPr>
                <w:rFonts w:ascii="Liberation Serif" w:hAnsi="Liberation Serif"/>
                <w:bCs/>
                <w:sz w:val="24"/>
              </w:rPr>
              <w:t>)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spacing w:before="280" w:after="28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spacing w:before="280" w:after="28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72225F" w:rsidRDefault="00A72785" w:rsidP="00A72785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Просьбы, пожелания в адрес организаторов (указать суть обращений)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A72785" w:rsidRPr="0072225F" w:rsidTr="00CD66A3">
        <w:tc>
          <w:tcPr>
            <w:tcW w:w="911" w:type="dxa"/>
          </w:tcPr>
          <w:p w:rsidR="00A72785" w:rsidRPr="008A1717" w:rsidRDefault="00A72785" w:rsidP="00A72785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A72785" w:rsidRPr="008A1717" w:rsidRDefault="00A72785" w:rsidP="00A72785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Итого звонков</w:t>
            </w:r>
          </w:p>
        </w:tc>
        <w:tc>
          <w:tcPr>
            <w:tcW w:w="1418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color w:val="00000A"/>
                <w:sz w:val="24"/>
              </w:rPr>
              <w:t>42</w:t>
            </w:r>
          </w:p>
        </w:tc>
        <w:tc>
          <w:tcPr>
            <w:tcW w:w="2224" w:type="dxa"/>
          </w:tcPr>
          <w:p w:rsidR="00A72785" w:rsidRPr="00A72785" w:rsidRDefault="00A72785" w:rsidP="00A72785">
            <w:pPr>
              <w:widowControl w:val="0"/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72785">
              <w:rPr>
                <w:rFonts w:ascii="Liberation Serif" w:hAnsi="Liberation Serif" w:cs="Liberation Serif"/>
                <w:bCs/>
                <w:sz w:val="24"/>
              </w:rPr>
              <w:t>100</w:t>
            </w:r>
          </w:p>
        </w:tc>
      </w:tr>
    </w:tbl>
    <w:p w:rsidR="004B6C6C" w:rsidRPr="0072225F" w:rsidRDefault="004B6C6C" w:rsidP="00771924">
      <w:pPr>
        <w:spacing w:before="280" w:after="280"/>
        <w:ind w:left="720"/>
        <w:jc w:val="center"/>
        <w:rPr>
          <w:rFonts w:ascii="Liberation Serif" w:hAnsi="Liberation Serif"/>
          <w:sz w:val="24"/>
          <w:szCs w:val="24"/>
        </w:rPr>
      </w:pPr>
    </w:p>
    <w:sectPr w:rsidR="004B6C6C" w:rsidRPr="0072225F" w:rsidSect="00771924">
      <w:pgSz w:w="16838" w:h="11906" w:orient="landscape"/>
      <w:pgMar w:top="426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F12"/>
    <w:multiLevelType w:val="multilevel"/>
    <w:tmpl w:val="27E4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15EB2"/>
    <w:multiLevelType w:val="hybridMultilevel"/>
    <w:tmpl w:val="8E96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5E08"/>
    <w:multiLevelType w:val="multilevel"/>
    <w:tmpl w:val="688679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A8E7CE7"/>
    <w:multiLevelType w:val="multilevel"/>
    <w:tmpl w:val="FE48B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C"/>
    <w:rsid w:val="00040B22"/>
    <w:rsid w:val="00040F2C"/>
    <w:rsid w:val="000C580B"/>
    <w:rsid w:val="00181E7C"/>
    <w:rsid w:val="002472F1"/>
    <w:rsid w:val="002E4845"/>
    <w:rsid w:val="004B6C6C"/>
    <w:rsid w:val="00560B6C"/>
    <w:rsid w:val="005A7FDE"/>
    <w:rsid w:val="00692DCC"/>
    <w:rsid w:val="0072225F"/>
    <w:rsid w:val="007478B0"/>
    <w:rsid w:val="00771924"/>
    <w:rsid w:val="0082408C"/>
    <w:rsid w:val="00833BE8"/>
    <w:rsid w:val="008A1717"/>
    <w:rsid w:val="008C5A3E"/>
    <w:rsid w:val="00A72785"/>
    <w:rsid w:val="00A82BBE"/>
    <w:rsid w:val="00AA76D0"/>
    <w:rsid w:val="00AD7261"/>
    <w:rsid w:val="00B04B3C"/>
    <w:rsid w:val="00CD66A3"/>
    <w:rsid w:val="00D617DB"/>
    <w:rsid w:val="00D63C97"/>
    <w:rsid w:val="00DF10F0"/>
    <w:rsid w:val="00E5553C"/>
    <w:rsid w:val="00E93DF5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5E0F-985E-42F9-8B6E-419AAF4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6"/>
    <w:pPr>
      <w:spacing w:beforeAutospacing="1" w:afterAutospacing="1"/>
      <w:jc w:val="both"/>
    </w:pPr>
    <w:rPr>
      <w:sz w:val="22"/>
      <w:szCs w:val="22"/>
      <w:lang w:eastAsia="en-US"/>
    </w:rPr>
  </w:style>
  <w:style w:type="paragraph" w:styleId="2">
    <w:name w:val="heading 2"/>
    <w:basedOn w:val="a0"/>
    <w:link w:val="20"/>
    <w:qFormat/>
    <w:rsid w:val="007478B0"/>
    <w:pPr>
      <w:spacing w:beforeAutospacing="0" w:afterAutospacing="0"/>
      <w:jc w:val="left"/>
      <w:outlineLvl w:val="1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uiPriority w:val="11"/>
    <w:qFormat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1"/>
    <w:qFormat/>
    <w:rsid w:val="00AD6086"/>
  </w:style>
  <w:style w:type="character" w:customStyle="1" w:styleId="a5">
    <w:name w:val="Текст выноски Знак"/>
    <w:uiPriority w:val="99"/>
    <w:semiHidden/>
    <w:qFormat/>
    <w:rsid w:val="00956442"/>
    <w:rPr>
      <w:rFonts w:ascii="Tahoma" w:hAnsi="Tahoma" w:cs="Tahoma"/>
      <w:sz w:val="16"/>
      <w:szCs w:val="16"/>
      <w:lang w:eastAsia="en-US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next w:val="a"/>
    <w:uiPriority w:val="11"/>
    <w:qFormat/>
    <w:rsid w:val="00AD608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564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1E18"/>
    <w:pPr>
      <w:spacing w:before="280" w:after="280"/>
      <w:ind w:left="720"/>
      <w:contextualSpacing/>
    </w:pPr>
  </w:style>
  <w:style w:type="table" w:styleId="ad">
    <w:name w:val="Table Grid"/>
    <w:basedOn w:val="a2"/>
    <w:uiPriority w:val="59"/>
    <w:rsid w:val="005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CD66A3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7478B0"/>
    <w:rPr>
      <w:rFonts w:ascii="Liberation Sans" w:eastAsia="Microsoft YaHei" w:hAnsi="Liberation Sans" w:cs="Mangal"/>
      <w:sz w:val="28"/>
      <w:szCs w:val="28"/>
    </w:rPr>
  </w:style>
  <w:style w:type="paragraph" w:customStyle="1" w:styleId="af">
    <w:name w:val="Содержимое таблицы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24"/>
      <w:lang w:eastAsia="ru-RU"/>
    </w:rPr>
  </w:style>
  <w:style w:type="paragraph" w:styleId="af0">
    <w:name w:val="No Spacing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bota061.msp.midural.ru/news/vnimanie-rabotaet-telefon-goryachey-linii-1369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A2F2-BD1C-4B63-9A8C-2668BA0E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Smith</dc:creator>
  <dc:description/>
  <cp:lastModifiedBy>Анисимова Наталья Юрьевна</cp:lastModifiedBy>
  <cp:revision>31</cp:revision>
  <cp:lastPrinted>2017-07-26T09:38:00Z</cp:lastPrinted>
  <dcterms:created xsi:type="dcterms:W3CDTF">2019-08-22T04:45:00Z</dcterms:created>
  <dcterms:modified xsi:type="dcterms:W3CDTF">2024-09-20T10:52:00Z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