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DA5892" w14:textId="77777777" w:rsidR="00B606F5" w:rsidRDefault="001F1499" w:rsidP="00034CB8">
      <w:pPr>
        <w:pStyle w:val="ConsPlusTitle"/>
        <w:ind w:left="5103" w:hanging="425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</w:t>
      </w:r>
      <w:r w:rsidR="00A554E7">
        <w:rPr>
          <w:rFonts w:ascii="Liberation Serif" w:hAnsi="Liberation Serif"/>
          <w:b w:val="0"/>
          <w:sz w:val="24"/>
          <w:szCs w:val="24"/>
        </w:rPr>
        <w:t xml:space="preserve"> </w:t>
      </w:r>
      <w:r w:rsidR="00246AA6">
        <w:rPr>
          <w:rFonts w:ascii="Liberation Serif" w:hAnsi="Liberation Serif"/>
          <w:b w:val="0"/>
          <w:sz w:val="24"/>
          <w:szCs w:val="24"/>
        </w:rPr>
        <w:t>Приложение 2</w:t>
      </w:r>
    </w:p>
    <w:p w14:paraId="2F84906A" w14:textId="77777777" w:rsidR="00B606F5" w:rsidRPr="00B606F5" w:rsidRDefault="001F1499" w:rsidP="00034CB8">
      <w:pPr>
        <w:pStyle w:val="ConsPlusTitle"/>
        <w:ind w:left="5103" w:hanging="425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 </w:t>
      </w:r>
      <w:r w:rsidR="00B606F5" w:rsidRPr="00B606F5">
        <w:rPr>
          <w:rFonts w:ascii="Liberation Serif" w:hAnsi="Liberation Serif"/>
          <w:b w:val="0"/>
          <w:sz w:val="24"/>
          <w:szCs w:val="24"/>
        </w:rPr>
        <w:t>к постановлению Администрации</w:t>
      </w:r>
    </w:p>
    <w:p w14:paraId="0BA4EEE7" w14:textId="2A7F4F08" w:rsidR="00B606F5" w:rsidRPr="00B606F5" w:rsidRDefault="001F1499" w:rsidP="00034CB8">
      <w:pPr>
        <w:pStyle w:val="ConsPlusTitle"/>
        <w:ind w:left="5103" w:hanging="425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 </w:t>
      </w:r>
      <w:r w:rsidR="00441DC9">
        <w:rPr>
          <w:rFonts w:ascii="Liberation Serif" w:hAnsi="Liberation Serif"/>
          <w:b w:val="0"/>
          <w:sz w:val="24"/>
          <w:szCs w:val="24"/>
        </w:rPr>
        <w:t>муниципального округа Первоуральск</w:t>
      </w:r>
    </w:p>
    <w:p w14:paraId="516DD6D4" w14:textId="198D444A" w:rsidR="00E138C0" w:rsidRDefault="001F1499" w:rsidP="00034CB8">
      <w:pPr>
        <w:pStyle w:val="ConsPlusTitle"/>
        <w:ind w:left="5103" w:hanging="425"/>
        <w:outlineLvl w:val="1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 </w:t>
      </w:r>
      <w:r w:rsidR="00B606F5" w:rsidRPr="00B606F5">
        <w:rPr>
          <w:rFonts w:ascii="Liberation Serif" w:hAnsi="Liberation Serif"/>
          <w:b w:val="0"/>
          <w:sz w:val="24"/>
          <w:szCs w:val="24"/>
        </w:rPr>
        <w:t xml:space="preserve">от </w:t>
      </w:r>
      <w:r w:rsidR="004D5F96">
        <w:rPr>
          <w:rFonts w:ascii="Liberation Serif" w:hAnsi="Liberation Serif"/>
          <w:b w:val="0"/>
          <w:sz w:val="24"/>
          <w:szCs w:val="24"/>
        </w:rPr>
        <w:t>25.01.2025</w:t>
      </w:r>
      <w:bookmarkStart w:id="0" w:name="_GoBack"/>
      <w:bookmarkEnd w:id="0"/>
      <w:r w:rsidR="00B606F5" w:rsidRPr="00B606F5">
        <w:rPr>
          <w:rFonts w:ascii="Liberation Serif" w:hAnsi="Liberation Serif"/>
          <w:b w:val="0"/>
          <w:sz w:val="24"/>
          <w:szCs w:val="24"/>
        </w:rPr>
        <w:t xml:space="preserve">    №  </w:t>
      </w:r>
      <w:r w:rsidR="004D5F96">
        <w:rPr>
          <w:rFonts w:ascii="Liberation Serif" w:hAnsi="Liberation Serif"/>
          <w:b w:val="0"/>
          <w:sz w:val="24"/>
          <w:szCs w:val="24"/>
        </w:rPr>
        <w:t>140</w:t>
      </w:r>
      <w:r w:rsidR="00E138C0">
        <w:rPr>
          <w:rFonts w:ascii="Liberation Serif" w:hAnsi="Liberation Serif"/>
          <w:b w:val="0"/>
          <w:sz w:val="24"/>
          <w:szCs w:val="24"/>
        </w:rPr>
        <w:tab/>
      </w:r>
    </w:p>
    <w:p w14:paraId="7DD764B8" w14:textId="77777777" w:rsidR="00B606F5" w:rsidRDefault="00B606F5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14:paraId="4B3FE1A7" w14:textId="77777777" w:rsidR="00B606F5" w:rsidRDefault="00B606F5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14:paraId="6CC0926A" w14:textId="77777777" w:rsidR="00B24F70" w:rsidRPr="000146AF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5B566C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Раздел 1.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5D1C9F" w:rsidRPr="000146AF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«</w:t>
      </w:r>
      <w:r w:rsidRPr="000146AF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ХАРАКТЕРИСТИКА ПРОБЛЕМ,</w:t>
      </w:r>
    </w:p>
    <w:p w14:paraId="32BDE90A" w14:textId="77777777" w:rsidR="00D5294F" w:rsidRPr="000146AF" w:rsidRDefault="00B24F70" w:rsidP="00D5294F">
      <w:pPr>
        <w:pStyle w:val="ConsPlusNormal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0146AF">
        <w:rPr>
          <w:rFonts w:ascii="Liberation Serif" w:hAnsi="Liberation Serif" w:cs="Times New Roman"/>
          <w:b/>
          <w:sz w:val="24"/>
          <w:szCs w:val="24"/>
        </w:rPr>
        <w:t xml:space="preserve">НА </w:t>
      </w:r>
      <w:proofErr w:type="gramStart"/>
      <w:r w:rsidRPr="000146AF">
        <w:rPr>
          <w:rFonts w:ascii="Liberation Serif" w:hAnsi="Liberation Serif" w:cs="Times New Roman"/>
          <w:b/>
          <w:sz w:val="24"/>
          <w:szCs w:val="24"/>
        </w:rPr>
        <w:t>РЕШЕНИЕ</w:t>
      </w:r>
      <w:proofErr w:type="gramEnd"/>
      <w:r w:rsidRPr="000146AF">
        <w:rPr>
          <w:rFonts w:ascii="Liberation Serif" w:hAnsi="Liberation Serif" w:cs="Times New Roman"/>
          <w:b/>
          <w:sz w:val="24"/>
          <w:szCs w:val="24"/>
        </w:rPr>
        <w:t xml:space="preserve"> КОТОРЫХ НАПРАВЛЕНА </w:t>
      </w:r>
      <w:r w:rsidR="00E138C0" w:rsidRPr="000146AF">
        <w:rPr>
          <w:rFonts w:ascii="Liberation Serif" w:hAnsi="Liberation Serif" w:cs="Times New Roman"/>
          <w:b/>
          <w:sz w:val="24"/>
          <w:szCs w:val="24"/>
        </w:rPr>
        <w:t>МУНИЦИПАЛЬНАЯ ПРОГРАММА</w:t>
      </w:r>
    </w:p>
    <w:p w14:paraId="3AA1FA47" w14:textId="50E978D8" w:rsidR="000F015A" w:rsidRPr="000146AF" w:rsidRDefault="000F015A" w:rsidP="00D5294F">
      <w:pPr>
        <w:pStyle w:val="ConsPlusNormal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0146AF">
        <w:rPr>
          <w:rFonts w:ascii="Liberation Serif" w:hAnsi="Liberation Serif" w:cs="Times New Roman"/>
          <w:b/>
          <w:sz w:val="24"/>
          <w:szCs w:val="24"/>
        </w:rPr>
        <w:t xml:space="preserve">«РАЗВИТИЕ МАЛОГО И СРЕДНЕГО ПРЕДПРИНИМАТЕЛЬСТВА, ВНУТРЕННЕГО И ВЪЕЗДНОГО ТУРИЗМА НА ТЕРРИТОРИИ </w:t>
      </w:r>
      <w:r w:rsidR="00441DC9">
        <w:rPr>
          <w:rFonts w:ascii="Liberation Serif" w:hAnsi="Liberation Serif" w:cs="Times New Roman"/>
          <w:b/>
          <w:sz w:val="24"/>
          <w:szCs w:val="24"/>
        </w:rPr>
        <w:t>МУНИЦИПАЛЬНОГО ОКРУГА ПЕРВОУРАЛЬСК</w:t>
      </w:r>
      <w:r w:rsidRPr="000146AF">
        <w:rPr>
          <w:rFonts w:ascii="Liberation Serif" w:hAnsi="Liberation Serif" w:cs="Times New Roman"/>
          <w:b/>
          <w:sz w:val="24"/>
          <w:szCs w:val="24"/>
        </w:rPr>
        <w:t xml:space="preserve"> НА 2022-2027 ГОДЫ»</w:t>
      </w:r>
    </w:p>
    <w:p w14:paraId="730B40DE" w14:textId="77777777" w:rsidR="00D5294F" w:rsidRPr="00D5294F" w:rsidRDefault="00D5294F" w:rsidP="00D5294F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1C48501" w14:textId="2FE9608D" w:rsidR="00B24F70" w:rsidRDefault="00B24F70" w:rsidP="008406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Муниципальная программа «</w:t>
      </w:r>
      <w:r w:rsidR="00F15440">
        <w:rPr>
          <w:rFonts w:ascii="Liberation Serif" w:eastAsia="Times New Roman" w:hAnsi="Liberation Serif" w:cs="Times New Roman"/>
          <w:sz w:val="24"/>
          <w:szCs w:val="24"/>
          <w:lang w:eastAsia="ru-RU"/>
        </w:rPr>
        <w:t>Р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азвитие малого и среднего предпринимательства</w:t>
      </w:r>
      <w:r w:rsid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внутреннего и въездного туризма на территории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5A2DD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2022 - 2027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годы</w:t>
      </w:r>
      <w:r w:rsid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>»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разработана в соответствии с Федеральным законом </w:t>
      </w:r>
      <w:r w:rsidR="008406D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BC3CC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             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 24 июля 2007 года </w:t>
      </w:r>
      <w:r w:rsidR="008406D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№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209-ФЗ «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 развитии малого и среднего предпринима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тельства в Российской Федерации»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DF5010">
        <w:rPr>
          <w:rFonts w:ascii="Liberation Serif" w:eastAsia="Times New Roman" w:hAnsi="Liberation Serif" w:cs="Times New Roman"/>
          <w:sz w:val="24"/>
          <w:szCs w:val="24"/>
          <w:lang w:eastAsia="ru-RU"/>
        </w:rPr>
        <w:t>Федеральным законом</w:t>
      </w:r>
      <w:r w:rsidR="00DF5010" w:rsidRPr="00DF501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8406D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 24 ноября 1996 года № 132-ФЗ </w:t>
      </w:r>
      <w:r w:rsidR="00DF5010" w:rsidRPr="00DF501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«Об основах туристской деятельности в Российской Федерации»,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Законом Свердловской области </w:t>
      </w:r>
      <w:r w:rsidR="00BC3CC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</w:t>
      </w:r>
      <w:proofErr w:type="gramEnd"/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proofErr w:type="gramStart"/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04 февраля 2008 года №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10-ОЗ </w:t>
      </w:r>
      <w:r w:rsidR="005A2DD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 развитии малого и среднего предпринимательства в Свердл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овской области»,</w:t>
      </w:r>
      <w:r w:rsidR="00BC3CC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Законом</w:t>
      </w:r>
      <w:r w:rsidR="00D60862" w:rsidRP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Свердловской области от 31 декабря 1999 года № 51-ОЗ </w:t>
      </w:r>
      <w:r w:rsidR="00BC3CC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</w:t>
      </w:r>
      <w:r w:rsidR="00D60862" w:rsidRP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>«О туризме и туристской деятельности в Свердловской области»</w:t>
      </w:r>
      <w:r w:rsid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государственной </w:t>
      </w:r>
      <w:r w:rsidR="000874DA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программы Свердловской области «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Повышение инвестиционной привлекательности Свердловской области</w:t>
      </w:r>
      <w:r w:rsidR="000874DA">
        <w:rPr>
          <w:rFonts w:ascii="Liberation Serif" w:eastAsia="Times New Roman" w:hAnsi="Liberation Serif" w:cs="Times New Roman"/>
          <w:sz w:val="24"/>
          <w:szCs w:val="24"/>
          <w:lang w:eastAsia="ru-RU"/>
        </w:rPr>
        <w:t>»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утверждённой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постановлением Правительства Свердловской области </w:t>
      </w:r>
      <w:r w:rsidR="00BC3CC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 </w:t>
      </w:r>
      <w:r w:rsidR="003A7157">
        <w:rPr>
          <w:rFonts w:ascii="Liberation Serif" w:eastAsia="Times New Roman" w:hAnsi="Liberation Serif" w:cs="Times New Roman"/>
          <w:sz w:val="24"/>
          <w:szCs w:val="24"/>
          <w:lang w:eastAsia="ru-RU"/>
        </w:rPr>
        <w:t>26 октября 2023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№ </w:t>
      </w:r>
      <w:r w:rsidR="003A7157">
        <w:rPr>
          <w:rFonts w:ascii="Liberation Serif" w:eastAsia="Times New Roman" w:hAnsi="Liberation Serif" w:cs="Times New Roman"/>
          <w:sz w:val="24"/>
          <w:szCs w:val="24"/>
          <w:lang w:eastAsia="ru-RU"/>
        </w:rPr>
        <w:t>787-ПП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>Стратегией</w:t>
      </w:r>
      <w:r w:rsidR="00E3173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развития внутреннего и въездного туризма в Свердловской области</w:t>
      </w:r>
      <w:proofErr w:type="gramEnd"/>
      <w:r w:rsidR="00E3173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до 2030 года, </w:t>
      </w:r>
      <w:r w:rsidR="0063595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>утверждённой</w:t>
      </w:r>
      <w:r w:rsidR="00E3173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Указом Губернатор</w:t>
      </w:r>
      <w:r w:rsidR="0018103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 Свердловской области от 13 февраля </w:t>
      </w:r>
      <w:r w:rsidR="00E3173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>2015</w:t>
      </w:r>
      <w:r w:rsidR="0014238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</w:t>
      </w:r>
      <w:r w:rsidR="00E3173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№ 70-УГ</w:t>
      </w:r>
      <w:r w:rsid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 w:rsidR="00E3173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постановлением Администрации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городского округа Первоуральск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от 15 июня 2018 года №</w:t>
      </w:r>
      <w:r w:rsidR="000874D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1122</w:t>
      </w:r>
      <w:r w:rsidR="00BC3CC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874DA"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 утверждении порядка разработки, реализации и оценки эффективности муниципальных программ</w:t>
      </w:r>
      <w:r w:rsidR="000874D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городского округа Первоуральск»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3B2F30AF" w14:textId="77777777" w:rsidR="00E31739" w:rsidRPr="00B24F70" w:rsidRDefault="00E31739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C6B81B1" w14:textId="77777777" w:rsid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РАЗВИТИЕ МАЛОГО И СРЕДНЕГО ПРЕДПРИНИМАТЕЛЬСТВА</w:t>
      </w:r>
    </w:p>
    <w:p w14:paraId="635B2E27" w14:textId="77777777" w:rsidR="00007268" w:rsidRPr="00B24F70" w:rsidRDefault="00007268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3C06799E" w14:textId="5C65D5BF" w:rsidR="0050455C" w:rsidRPr="0050455C" w:rsidRDefault="0050455C" w:rsidP="005045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Муниципальный</w:t>
      </w: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Первоуральск</w:t>
      </w: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(далее –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муниципальный</w:t>
      </w: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округ) признан моногородом. В структуре экономики преобладающим является металлургическое производство, в котором занята основная часть экономически активного населения. </w:t>
      </w:r>
    </w:p>
    <w:p w14:paraId="5F746801" w14:textId="660B398A" w:rsidR="0050455C" w:rsidRPr="0050455C" w:rsidRDefault="0050455C" w:rsidP="005045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связи с процессами оптимизации производства на градообразующих предприятиях, роль малого и среднего предпринимательства в экономике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увеличивается. Высвобождение значительной численности работников требует активного создания новых предприятий и организации новых производств, освоения новых видов продукции и экономических ниш.</w:t>
      </w:r>
    </w:p>
    <w:p w14:paraId="0FC6E4C1" w14:textId="77777777" w:rsidR="0050455C" w:rsidRPr="0050455C" w:rsidRDefault="0050455C" w:rsidP="005045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>Малый бизнес – это, прежде всего, создание новых рабочих мест, пополнение бюджетов, а развитие малого предпринимательства – это рост числа людей, самостоятельно обеспечивающих достойный уровень жизни для себя и своих семей.</w:t>
      </w:r>
    </w:p>
    <w:p w14:paraId="5C42734A" w14:textId="77777777" w:rsidR="00B240B9" w:rsidRPr="00AA30D9" w:rsidRDefault="0050455C" w:rsidP="005045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Действительно, в этом секторе экономики создаются новые рабочие места, новые виды </w:t>
      </w:r>
      <w:r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востребованной на рынке продукции, осваиваются незанятые экономические ниши.</w:t>
      </w:r>
    </w:p>
    <w:p w14:paraId="7C4DBA0B" w14:textId="721E0175" w:rsidR="00B24F70" w:rsidRPr="00AA30D9" w:rsidRDefault="00B24F70" w:rsidP="005045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CCFFFF"/>
          <w:sz w:val="24"/>
          <w:szCs w:val="24"/>
          <w:lang w:eastAsia="ru-RU"/>
        </w:rPr>
      </w:pPr>
      <w:r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 состоянию на </w:t>
      </w:r>
      <w:r w:rsidR="00AA30D9"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01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января 2025</w:t>
      </w:r>
      <w:r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в Едином реестре субъектов малого и среднего предпринимательства, который </w:t>
      </w:r>
      <w:r w:rsidR="00635959"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ведёт</w:t>
      </w:r>
      <w:r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Федеральная налоговая служба России, зарегистрировано </w:t>
      </w:r>
      <w:r w:rsidR="007164B0" w:rsidRPr="00AA30D9">
        <w:rPr>
          <w:rFonts w:ascii="Liberation Serif" w:eastAsia="Times New Roman" w:hAnsi="Liberation Serif" w:cs="Times New Roman"/>
          <w:sz w:val="24"/>
          <w:szCs w:val="24"/>
          <w:shd w:val="clear" w:color="auto" w:fill="FFFFFF"/>
          <w:lang w:eastAsia="ru-RU"/>
        </w:rPr>
        <w:t xml:space="preserve">5 </w:t>
      </w:r>
      <w:r w:rsidR="00441DC9">
        <w:rPr>
          <w:rFonts w:ascii="Liberation Serif" w:eastAsia="Times New Roman" w:hAnsi="Liberation Serif" w:cs="Times New Roman"/>
          <w:sz w:val="24"/>
          <w:szCs w:val="24"/>
          <w:shd w:val="clear" w:color="auto" w:fill="FFFFFF"/>
          <w:lang w:eastAsia="ru-RU"/>
        </w:rPr>
        <w:t>613</w:t>
      </w:r>
      <w:r w:rsidRPr="00AA30D9">
        <w:rPr>
          <w:rFonts w:ascii="Liberation Serif" w:eastAsia="Times New Roman" w:hAnsi="Liberation Serif" w:cs="Times New Roman"/>
          <w:sz w:val="24"/>
          <w:szCs w:val="24"/>
          <w:shd w:val="clear" w:color="auto" w:fill="FFFFFF"/>
          <w:lang w:eastAsia="ru-RU"/>
        </w:rPr>
        <w:t xml:space="preserve"> субъектов</w:t>
      </w:r>
      <w:r w:rsidR="005F0D63" w:rsidRPr="00AA30D9">
        <w:rPr>
          <w:rFonts w:ascii="Liberation Serif" w:eastAsia="Times New Roman" w:hAnsi="Liberation Serif" w:cs="Arial"/>
          <w:sz w:val="24"/>
          <w:szCs w:val="24"/>
          <w:shd w:val="clear" w:color="auto" w:fill="FFFFFF"/>
          <w:lang w:eastAsia="ru-RU"/>
        </w:rPr>
        <w:t xml:space="preserve"> МСП.</w:t>
      </w:r>
    </w:p>
    <w:p w14:paraId="4CE721DF" w14:textId="118AE3D1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Среднесписочная численность работников субъектов малого и среднего предпринимательства (без вне</w:t>
      </w:r>
      <w:r w:rsidR="003741C5"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шних совместителей) на </w:t>
      </w:r>
      <w:r w:rsidR="00AA30D9"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01 июля 2024 года</w:t>
      </w:r>
      <w:r w:rsidR="00514A0D"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составила               </w:t>
      </w:r>
      <w:r w:rsidR="004D5036"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</w:t>
      </w:r>
      <w:r w:rsidR="00514A0D"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AA30D9"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</w:t>
      </w:r>
      <w:r w:rsidR="003E4CF8"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29 740</w:t>
      </w:r>
      <w:r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4D5036"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человек.</w:t>
      </w:r>
    </w:p>
    <w:p w14:paraId="5A0B34D0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ряде отраслей экономики области (оптовая торговля, бытовое обслуживание) малый бизнес является доминирующим, обеспечивая свыше двух третей от общего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объёма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товаров и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услуг. Туристско-экскурсионные, фотографические услуги, ремонт жилья, ремонт и изготовление мебели, одежды и обуви и ряд других услуг в основном предоставляются населению субъектами малого предпринимательства.</w:t>
      </w:r>
    </w:p>
    <w:p w14:paraId="7AF5F05E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то же время незначительна роль малого бизнеса в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объёмах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производства промышленной и сельскохозяйственной продукции,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объёмах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услуг пассажирского транспорта, связи, жилищно-коммунального хозяйства.</w:t>
      </w:r>
    </w:p>
    <w:p w14:paraId="48133A10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целом развитие малых и средних предприятий способствует формированию конкурентной среды, насыщению рынков товарами и услугами, обеспечению занятости, увеличению налоговых поступлений в бюджеты всех уровней.</w:t>
      </w:r>
    </w:p>
    <w:p w14:paraId="24A751A7" w14:textId="528C2175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Решением Первоуральской городской Думы от 31 марта 2016 года № 425 был создан Первоуральский фонд поддержки предпринимательства (далее - Фонд), который на территории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осуществляет деятельность, направленную на поддержку и развитие малого и среднего предпринимательства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округа. </w:t>
      </w:r>
      <w:proofErr w:type="gramStart"/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Сегодня Фонд занимается информационным обслуживанием и консультационной поддержкой субъектов малого и среднего предпринимательства, организацией и проведением семинаров, тренингов, круглых столов, конференций, выставок, ярмарок, содействием деловым контактам и совместным проектам в форме информационных, консультационных, посреднических, представительских и агентских услуг для субъектов малого и среднего предпринимательства, содействием в организации мероприятий по подготовке и переподготовке кадров малого и среднего предпринимательства, предоставлением финансовой поддержки</w:t>
      </w:r>
      <w:proofErr w:type="gramEnd"/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субъектам малого и среднего предпринимательства и др.</w:t>
      </w:r>
    </w:p>
    <w:p w14:paraId="41F44557" w14:textId="5D1EB39C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Основными проблемами, ограничивающими развитие малого и среднего предпринимательства в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муниципальном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округе Первоуральск, являются: </w:t>
      </w:r>
    </w:p>
    <w:p w14:paraId="5314F3FE" w14:textId="77777777" w:rsidR="00B24F70" w:rsidRPr="00B24F70" w:rsidRDefault="00B24F70" w:rsidP="00B24F7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Отсутствие объединений предпринимателей;</w:t>
      </w:r>
    </w:p>
    <w:p w14:paraId="65E14BDC" w14:textId="77777777" w:rsidR="00B24F70" w:rsidRPr="00B24F70" w:rsidRDefault="00B24F70" w:rsidP="00B24F7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Недобросовестная конкуренция;</w:t>
      </w:r>
    </w:p>
    <w:p w14:paraId="0F28290A" w14:textId="77777777" w:rsidR="00B24F70" w:rsidRPr="00B24F70" w:rsidRDefault="00B24F70" w:rsidP="00B24F7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Сложность участия малого и среднего предпринимательства в закупках по Федеральному закону от 05 апреля 2013 года №</w:t>
      </w:r>
      <w:r w:rsidR="00163A5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44-ФЗ «О контрактной системе в сфере закупок товаров, работ, услуг для обеспечения государственных и муниципальных нужд»;</w:t>
      </w:r>
    </w:p>
    <w:p w14:paraId="12BB309D" w14:textId="77777777" w:rsidR="00B24F70" w:rsidRPr="00B24F70" w:rsidRDefault="00B24F70" w:rsidP="00B24F7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Недостаточное взаимодействие крупного и малого предпринимательства по развитию кооперации;</w:t>
      </w:r>
    </w:p>
    <w:p w14:paraId="3244B18E" w14:textId="77777777" w:rsidR="00B24F70" w:rsidRPr="00B24F70" w:rsidRDefault="00B24F70" w:rsidP="00B24F7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Недостаточная инф</w:t>
      </w:r>
      <w:r w:rsidR="002447DA">
        <w:rPr>
          <w:rFonts w:ascii="Liberation Serif" w:eastAsia="Calibri" w:hAnsi="Liberation Serif" w:cs="Liberation Serif"/>
          <w:sz w:val="24"/>
          <w:szCs w:val="24"/>
          <w:lang w:eastAsia="ru-RU"/>
        </w:rPr>
        <w:t>ормированность предпринимателей.</w:t>
      </w:r>
    </w:p>
    <w:p w14:paraId="105C691C" w14:textId="77777777" w:rsidR="0026355A" w:rsidRDefault="0026355A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44390674" w14:textId="77777777" w:rsid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РАЗВИТИЕ ТОРГОВОЙ ДЕЯТЕЛЬНОСТИ</w:t>
      </w:r>
    </w:p>
    <w:p w14:paraId="5AB95B38" w14:textId="77777777" w:rsidR="0026355A" w:rsidRPr="00B24F70" w:rsidRDefault="0026355A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3ED4D56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Торговля является стабильно и динамично развивающейся сферой экономики. Являясь источником поступления денежных средств, торговля формирует основы финансовой стабильности государства, поэтому его заинтересованность в увеличении масштабов торговой деятельности объективно обусловлена. Создание условий для обеспечения жителей города услугами торговли является также одним из приоритетных направлений деятельности органов местного самоуправления. Торговля является стабильно и динамично развивающейся сферой экономики.</w:t>
      </w:r>
    </w:p>
    <w:p w14:paraId="11BC957E" w14:textId="5148BD6B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розничной торговле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, как и всей России, наблюдаются значительные структурные изменения в организационных формах торговли, ослабляются позиции неорганизованной торговли (продажа товаров на рынках) и усиливаются позиции торгующих организаций в стационарной торговой сети.</w:t>
      </w:r>
    </w:p>
    <w:p w14:paraId="0ABFAD90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Наличие достаточного количества торговых площадей разнообразных форматов обеспечивает доступность товаров для населения, разнообразие ассортимента. </w:t>
      </w:r>
    </w:p>
    <w:p w14:paraId="767215EC" w14:textId="7A9E5311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территории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в соответствии со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статьёй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10 Федерального закона       от 28 декабря 2009 года № 381-ФЗ "Об основах государственного регулирования торговой деятельности в Российской Федерации"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ведётся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работа по упорядочению нестационарной торговой с</w:t>
      </w:r>
      <w:r w:rsidR="00417387">
        <w:rPr>
          <w:rFonts w:ascii="Liberation Serif" w:eastAsia="Times New Roman" w:hAnsi="Liberation Serif" w:cs="Times New Roman"/>
          <w:sz w:val="24"/>
          <w:szCs w:val="24"/>
          <w:lang w:eastAsia="ru-RU"/>
        </w:rPr>
        <w:t>ети. Сформирована и утверждена С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хема размещения нестационарных торговых объектов с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учётом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необходимости обеспечения устойчивого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 xml:space="preserve">развития территорий и развития малого и среднего бизнеса, обеспечения населения товарами, в том числе в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малонаселённых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отдалённых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труднодоступных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населённых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пунктах. </w:t>
      </w:r>
    </w:p>
    <w:p w14:paraId="11BFE9CF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Нестационарные торговые объекты в городе представлены в виде специализированных киосков, павильонов, торгово-остановочных комплексов, сезонных нестационарных торговых объектов (кафе, лотков, изотермических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ёмкостей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цистерн для продажи кваса,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ёлочных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базаров, иных специальных приспособлений). </w:t>
      </w:r>
    </w:p>
    <w:p w14:paraId="0A797368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целях взаимовыгодного сотрудничества с местными товаропроизводителями и фермерскими хозяйствами в течение года проводятся сельскохозяйственные ярмарки.</w:t>
      </w:r>
    </w:p>
    <w:p w14:paraId="704D2203" w14:textId="4605C03B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Несмотря на положительные тенденции, происходящие в сфере торговли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, очевидна актуальность принятия ко</w:t>
      </w:r>
      <w:r w:rsidR="00B102F2">
        <w:rPr>
          <w:rFonts w:ascii="Liberation Serif" w:eastAsia="Times New Roman" w:hAnsi="Liberation Serif" w:cs="Times New Roman"/>
          <w:sz w:val="24"/>
          <w:szCs w:val="24"/>
          <w:lang w:eastAsia="ru-RU"/>
        </w:rPr>
        <w:t>мплекса мер, направленных для её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дальнейшего развития. Важнейшим направлением развития торговли является дальнейшее формиров</w:t>
      </w:r>
      <w:r w:rsidR="00B102F2">
        <w:rPr>
          <w:rFonts w:ascii="Liberation Serif" w:eastAsia="Times New Roman" w:hAnsi="Liberation Serif" w:cs="Times New Roman"/>
          <w:sz w:val="24"/>
          <w:szCs w:val="24"/>
          <w:lang w:eastAsia="ru-RU"/>
        </w:rPr>
        <w:t>ание её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инфраструктуры, предусматривающее создание комфортных условий для приобретения товаров населением, повышение качества и культуры обслуживания, ценовой доступности товаров. </w:t>
      </w:r>
    </w:p>
    <w:p w14:paraId="5A1EC6FF" w14:textId="228B273A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Анализ сложившегося на территории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положения в сфере торговли позволил выявить ряд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нерешённых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проблем, сдерживающих развитие потребительского рынка, к которым следует отнести:</w:t>
      </w:r>
    </w:p>
    <w:p w14:paraId="69C512DB" w14:textId="77777777" w:rsidR="00B24F70" w:rsidRPr="00B24F70" w:rsidRDefault="00B24F70" w:rsidP="00B24F70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недостаточным уровнем развития инфраструктуры розничной торговли, в том числе слабыми хозяйственными связями между производителями и организациями торговли, и наличием большого числа посредников;</w:t>
      </w:r>
    </w:p>
    <w:p w14:paraId="48713CD1" w14:textId="77777777" w:rsidR="00B24F70" w:rsidRPr="00B24F70" w:rsidRDefault="00B24F70" w:rsidP="00B24F70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недостаточность инвестирования в строительство и реконструкцию торговых объектов;</w:t>
      </w:r>
    </w:p>
    <w:p w14:paraId="3B36EEED" w14:textId="77777777" w:rsidR="00B24F70" w:rsidRPr="00B24F70" w:rsidRDefault="00B24F70" w:rsidP="00B24F70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обеспечением ценовой доступности товаров для всех групп населения;</w:t>
      </w:r>
    </w:p>
    <w:p w14:paraId="4578BB23" w14:textId="77777777" w:rsidR="00B24F70" w:rsidRPr="00B24F70" w:rsidRDefault="00B24F70" w:rsidP="00B24F70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недостаточный уровень обеспечения качества и безопасности потребительских товаров;</w:t>
      </w:r>
    </w:p>
    <w:p w14:paraId="43AFFAAB" w14:textId="77777777" w:rsidR="00B24F70" w:rsidRPr="00855B56" w:rsidRDefault="00B24F70" w:rsidP="00B24F70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несоответствие уровня предоставления услуг торговли, технологического осна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щения требованиям покупателей.</w:t>
      </w:r>
    </w:p>
    <w:p w14:paraId="51303A80" w14:textId="7D7402BE" w:rsidR="00B24F70" w:rsidRPr="00855B56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Инфраструктура потребительского рынка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представлена 1</w:t>
      </w:r>
      <w:r w:rsidR="0035278A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050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объектами, из них </w:t>
      </w:r>
      <w:r w:rsidR="0035278A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65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объекта торговли (магазины, торговые центры, нестационарн</w:t>
      </w:r>
      <w:r w:rsidR="0064191A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ые торговые объекты и т.д.), 17</w:t>
      </w:r>
      <w:r w:rsidR="00B923E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объектов общественного </w:t>
      </w:r>
      <w:r w:rsidR="00890C63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питания,</w:t>
      </w:r>
      <w:r w:rsidR="00890C6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21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объектов бытового обслуживания населения. Также осуществляются: выездная торговля, сезонная торговля, обслуживание мероприятий, ярмарки.</w:t>
      </w:r>
    </w:p>
    <w:p w14:paraId="42412C2C" w14:textId="167F39F0" w:rsidR="00B24F70" w:rsidRPr="00855B56" w:rsidRDefault="00B24F70" w:rsidP="00980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муниципальном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округе Первоуральск формы функционирования торговых предприятий достаточно разнообразны, это торговые центры, магазины, нестационарные торговые объекты, выездная торговля, обслуживание мероприятий, временные сооружения, ярмарки.</w:t>
      </w:r>
    </w:p>
    <w:p w14:paraId="59486E7F" w14:textId="177507B1" w:rsidR="00B24F70" w:rsidRPr="00855B56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 состоянию на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31 декабря 202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отделе развития потребительского рынка, предпринимательства и туризма Администрации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зарегистрировано объекта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то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рговли с торговой площадью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126,52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тыс.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кв.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, в том числе:</w:t>
      </w:r>
    </w:p>
    <w:p w14:paraId="4AC3E829" w14:textId="6D3E8A91" w:rsidR="00B24F70" w:rsidRPr="00855B56" w:rsidRDefault="00980E7A" w:rsidP="00B24F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531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магазин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торговой площадью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57,5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тыс. кв. м, из них 19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– продо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вольственных, 23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6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– непродовольственных,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98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– смешанных;</w:t>
      </w:r>
    </w:p>
    <w:p w14:paraId="58AE478E" w14:textId="5709A9A7" w:rsidR="00B24F70" w:rsidRPr="00855B56" w:rsidRDefault="004C21BC" w:rsidP="00B24F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18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торговых центров, торговой площадью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64,26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тыс.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кв.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</w:p>
    <w:p w14:paraId="30FC0A8C" w14:textId="10B6E1D0" w:rsidR="00B24F70" w:rsidRPr="00855B56" w:rsidRDefault="00855B56" w:rsidP="00B24F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139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нестационарных торговых объекта, в том числ</w:t>
      </w:r>
      <w:r w:rsidR="0019019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е: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90</w:t>
      </w:r>
      <w:r w:rsidR="00D369FB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–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павильонов,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</w:t>
      </w:r>
      <w:r w:rsidR="00890C6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19</w:t>
      </w:r>
      <w:r w:rsidR="001E3F7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-  киосков,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23 – палатки, 7 – автолавки и трейлеры.</w:t>
      </w:r>
    </w:p>
    <w:p w14:paraId="502D6F48" w14:textId="09C5FAC4" w:rsidR="00B24F70" w:rsidRPr="00855B56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Уровень обеспеченности торговыми площадями на 1 тысячу жителей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составил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870,08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BF0F4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кв. м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что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говорит о хорошей доступности торговых услуг.</w:t>
      </w:r>
    </w:p>
    <w:p w14:paraId="7A12EF80" w14:textId="134442B7" w:rsidR="00B24F70" w:rsidRPr="00855B56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территории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функционирует 1</w:t>
      </w:r>
      <w:r w:rsidR="00F83DF7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торговых центров (в том числе: 1 центр - торгово-развлекательный), более 4</w:t>
      </w:r>
      <w:r w:rsidR="00A97135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торговых сетей всех уровней: международной, федера</w:t>
      </w:r>
      <w:r w:rsidR="00C20FBF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льной, региональной, местной: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11-</w:t>
      </w:r>
      <w:r w:rsidR="006077F2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продовольственных,  </w:t>
      </w:r>
      <w:r w:rsidR="00C20FBF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="00C20FBF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25-непродовольственных, 11-со смешанным ассортиментом товаров, из них 16 - представляют федеральные торговые сети, </w:t>
      </w:r>
      <w:r w:rsidR="00C20FBF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- областные, 24 - местные.</w:t>
      </w:r>
    </w:p>
    <w:p w14:paraId="437AF33E" w14:textId="1AEE53DD" w:rsidR="00B24F70" w:rsidRPr="00855B56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 xml:space="preserve">Торговая сеть сельских </w:t>
      </w:r>
      <w:r w:rsidR="00635959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населённых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пунктов на 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01 июля 2024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включает в себя </w:t>
      </w:r>
      <w:r w:rsidR="00B746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13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9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объекта торговли, в том числе 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103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магазин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а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24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павильонов, 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киосков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, 7 палаток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Из 29-ти сельских </w:t>
      </w:r>
      <w:r w:rsidR="00635959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населённых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пунктов 17 (58%) имеют стационарную торговую сеть.</w:t>
      </w:r>
    </w:p>
    <w:p w14:paraId="5ED2612C" w14:textId="0D69D034" w:rsidR="00B24F70" w:rsidRPr="00855B56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Согласно постановлению Администрации городского округа Первоуральск</w:t>
      </w:r>
      <w:r w:rsidR="00B357A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 24 декабря 2018 года №</w:t>
      </w:r>
      <w:r w:rsidR="008D0BE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D31CA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2039 сформирована С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хема размещения нестационарных торговых объектов (далее – НТО) на территории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в которую вошли </w:t>
      </w:r>
      <w:r w:rsidR="004B1129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="00F83DF7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земельных участков по</w:t>
      </w:r>
      <w:r w:rsidR="00F83DF7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д размещение НТО, в том числе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9</w:t>
      </w:r>
      <w:r w:rsidR="000640A2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="00635959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B7494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перспективны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х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B746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                     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274B75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9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действующих.</w:t>
      </w:r>
    </w:p>
    <w:p w14:paraId="47E6B20C" w14:textId="77777777" w:rsidR="00B24F70" w:rsidRPr="00B24F70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Увеличение количества торговых объектов объясняется, прежде всего, ежегодным открытием новых предприятий торговли, реконструкцией имеющихся торговых объектов, что позволяет улучшить условия для обслуживания потребителей и условия работы продавцов, применять новое высокотехнологичное оборудование, модернизировать узлы </w:t>
      </w:r>
      <w:r w:rsidR="00635959" w:rsidRPr="00855B56">
        <w:rPr>
          <w:rFonts w:ascii="Liberation Serif" w:eastAsia="Calibri" w:hAnsi="Liberation Serif" w:cs="Times New Roman"/>
          <w:sz w:val="24"/>
          <w:szCs w:val="24"/>
          <w:lang w:eastAsia="ru-RU"/>
        </w:rPr>
        <w:t>расчёта</w:t>
      </w:r>
      <w:r w:rsidRPr="00855B56">
        <w:rPr>
          <w:rFonts w:ascii="Liberation Serif" w:eastAsia="Calibri" w:hAnsi="Liberation Serif" w:cs="Times New Roman"/>
          <w:sz w:val="24"/>
          <w:szCs w:val="24"/>
          <w:lang w:eastAsia="ru-RU"/>
        </w:rPr>
        <w:t>, применять штрихкодирование, производить оплату товара с применением банковских пластиковых карт и др.</w:t>
      </w:r>
    </w:p>
    <w:p w14:paraId="784940C3" w14:textId="77777777" w:rsidR="00B24F70" w:rsidRPr="00B24F70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eastAsia="Calibri" w:hAnsi="Liberation Serif" w:cs="Times New Roman"/>
          <w:sz w:val="24"/>
          <w:szCs w:val="24"/>
          <w:lang w:eastAsia="ru-RU"/>
        </w:rPr>
      </w:pPr>
    </w:p>
    <w:p w14:paraId="2D4660D7" w14:textId="77777777" w:rsidR="00B24F70" w:rsidRPr="00B24F70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Times New Roman"/>
          <w:sz w:val="24"/>
          <w:szCs w:val="24"/>
          <w:lang w:eastAsia="ru-RU"/>
        </w:rPr>
        <w:t>РАЗВИТИЕ ВНУТРЕННЕГО И ВЪЕЗДНОГО ТУРИЗМА</w:t>
      </w:r>
    </w:p>
    <w:p w14:paraId="7FFDF670" w14:textId="77777777" w:rsidR="00B24F70" w:rsidRPr="00B24F70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eastAsia="Calibri" w:hAnsi="Liberation Serif" w:cs="Times New Roman"/>
          <w:sz w:val="24"/>
          <w:szCs w:val="24"/>
          <w:lang w:eastAsia="ru-RU"/>
        </w:rPr>
      </w:pPr>
    </w:p>
    <w:p w14:paraId="4CE41AD3" w14:textId="7323AA9E" w:rsidR="006704AF" w:rsidRPr="00B24F70" w:rsidRDefault="006704AF" w:rsidP="00670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Внутренний и въездной туризм в Российской Федерации </w:t>
      </w:r>
      <w:r w:rsidR="00A7520D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— это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сегодня не только отрасль экономики, но и важное социальное явление, которое открывает людям возможность знакомства с историей и культурой разных народов, взаимного обмена опытом и знаниями</w:t>
      </w:r>
    </w:p>
    <w:p w14:paraId="65E5FF78" w14:textId="77777777" w:rsidR="006704AF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Первоуральск — крупный культурный центр Свердловской области, имеет развитую инфраструктуру.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Ещё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 момента основания уральской столицы считается, что по реке Урал проходит граница между двумя частями света, Европой и Азией.  Это исключительный город, имеющий красивые природные ландшафты, которые доступны для всех категорий туристов.</w:t>
      </w:r>
    </w:p>
    <w:p w14:paraId="4386913C" w14:textId="77777777" w:rsidR="006704AF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Богатая история, множество памятников архитектуры, Инновационный культурный центр, в котором проходят музейные выставки, концерты российских звёзд, прямые трансляции из Свердловской областной филармонии и многое другое – настоящий простор для многочисленных туристов. В городе 21 памятник истории и культуры, 11 объектов культуры и достопримечательностей, 8 церквей и соборов, 3 архитектурные достопримечательности.</w:t>
      </w:r>
    </w:p>
    <w:p w14:paraId="1C7E8131" w14:textId="1E54E7FC" w:rsidR="006704AF" w:rsidRPr="00B24F70" w:rsidRDefault="006704AF" w:rsidP="00670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3635B">
        <w:rPr>
          <w:rFonts w:ascii="Liberation Serif" w:hAnsi="Liberation Serif"/>
          <w:sz w:val="24"/>
          <w:szCs w:val="24"/>
        </w:rPr>
        <w:t xml:space="preserve">Гористая местность </w:t>
      </w:r>
      <w:r w:rsidR="00635959" w:rsidRPr="00A3635B">
        <w:rPr>
          <w:rFonts w:ascii="Liberation Serif" w:hAnsi="Liberation Serif"/>
          <w:sz w:val="24"/>
          <w:szCs w:val="24"/>
        </w:rPr>
        <w:t>создаёт</w:t>
      </w:r>
      <w:r w:rsidRPr="00A3635B">
        <w:rPr>
          <w:rFonts w:ascii="Liberation Serif" w:hAnsi="Liberation Serif"/>
          <w:sz w:val="24"/>
          <w:szCs w:val="24"/>
        </w:rPr>
        <w:t xml:space="preserve"> благоприятные условия для развития спорти</w:t>
      </w:r>
      <w:r>
        <w:rPr>
          <w:rFonts w:ascii="Liberation Serif" w:hAnsi="Liberation Serif"/>
          <w:sz w:val="24"/>
          <w:szCs w:val="24"/>
        </w:rPr>
        <w:t>в</w:t>
      </w:r>
      <w:r w:rsidRPr="00A3635B">
        <w:rPr>
          <w:rFonts w:ascii="Liberation Serif" w:hAnsi="Liberation Serif"/>
          <w:sz w:val="24"/>
          <w:szCs w:val="24"/>
        </w:rPr>
        <w:t xml:space="preserve">ного туризма. На территории </w:t>
      </w:r>
      <w:r w:rsidR="00980E7A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находиться три горнолыжных комплекса: «</w:t>
      </w:r>
      <w:r w:rsidR="00635959">
        <w:rPr>
          <w:rFonts w:ascii="Liberation Serif" w:hAnsi="Liberation Serif"/>
          <w:sz w:val="24"/>
          <w:szCs w:val="24"/>
        </w:rPr>
        <w:t>Тёплая</w:t>
      </w:r>
      <w:r>
        <w:rPr>
          <w:rFonts w:ascii="Liberation Serif" w:hAnsi="Liberation Serif"/>
          <w:sz w:val="24"/>
          <w:szCs w:val="24"/>
        </w:rPr>
        <w:t>», «Пильная», «Волчиха». В целях популяризации и доступности</w:t>
      </w:r>
      <w:r w:rsidRPr="00BC3A88">
        <w:rPr>
          <w:rFonts w:ascii="Liberation Serif" w:hAnsi="Liberation Serif"/>
          <w:sz w:val="24"/>
          <w:szCs w:val="24"/>
        </w:rPr>
        <w:t xml:space="preserve"> для туристов горнолыжных видов спорта и активного </w:t>
      </w:r>
      <w:r>
        <w:rPr>
          <w:rFonts w:ascii="Liberation Serif" w:hAnsi="Liberation Serif"/>
          <w:sz w:val="24"/>
          <w:szCs w:val="24"/>
        </w:rPr>
        <w:t xml:space="preserve">вида </w:t>
      </w:r>
      <w:r w:rsidRPr="00BC3A88">
        <w:rPr>
          <w:rFonts w:ascii="Liberation Serif" w:hAnsi="Liberation Serif"/>
          <w:sz w:val="24"/>
          <w:szCs w:val="24"/>
        </w:rPr>
        <w:t xml:space="preserve">отдыха на территории </w:t>
      </w:r>
      <w:r w:rsidR="00441DC9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>
        <w:rPr>
          <w:rFonts w:ascii="Liberation Serif" w:hAnsi="Liberation Serif"/>
          <w:sz w:val="24"/>
          <w:szCs w:val="24"/>
        </w:rPr>
        <w:t xml:space="preserve"> планируется организация транспортных сре</w:t>
      </w:r>
      <w:proofErr w:type="gramStart"/>
      <w:r>
        <w:rPr>
          <w:rFonts w:ascii="Liberation Serif" w:hAnsi="Liberation Serif"/>
          <w:sz w:val="24"/>
          <w:szCs w:val="24"/>
        </w:rPr>
        <w:t>дств дл</w:t>
      </w:r>
      <w:proofErr w:type="gramEnd"/>
      <w:r>
        <w:rPr>
          <w:rFonts w:ascii="Liberation Serif" w:hAnsi="Liberation Serif"/>
          <w:sz w:val="24"/>
          <w:szCs w:val="24"/>
        </w:rPr>
        <w:t>я перевозки туристов к горнолыжным комплексам</w:t>
      </w:r>
      <w:r w:rsidRPr="00A3635B">
        <w:rPr>
          <w:rFonts w:ascii="Liberation Serif" w:hAnsi="Liberation Serif"/>
          <w:color w:val="000000" w:themeColor="text1"/>
          <w:sz w:val="24"/>
          <w:szCs w:val="24"/>
        </w:rPr>
        <w:t>.</w:t>
      </w:r>
    </w:p>
    <w:p w14:paraId="3C2EF8D6" w14:textId="356D57B5" w:rsidR="006704AF" w:rsidRDefault="00855B56" w:rsidP="00670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Инфраструктура гостеприимства включает 22 объекта размещения, среди которых </w:t>
      </w:r>
      <w:r w:rsidR="00B746E7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            </w:t>
      </w:r>
      <w:r>
        <w:rPr>
          <w:rFonts w:ascii="Liberation Serif" w:eastAsia="Calibri" w:hAnsi="Liberation Serif" w:cs="Times New Roman"/>
          <w:sz w:val="24"/>
          <w:szCs w:val="24"/>
          <w:lang w:eastAsia="ru-RU"/>
        </w:rPr>
        <w:t>7 гостиниц, 10 баз отдыха</w:t>
      </w:r>
      <w:r w:rsidR="00740A68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и кемпингов и 3 санатория.</w:t>
      </w:r>
    </w:p>
    <w:p w14:paraId="710D00E2" w14:textId="77777777" w:rsidR="006704AF" w:rsidRPr="00B24F70" w:rsidRDefault="006704AF" w:rsidP="00670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Times New Roman"/>
          <w:sz w:val="24"/>
          <w:szCs w:val="24"/>
          <w:lang w:eastAsia="ru-RU"/>
        </w:rPr>
        <w:t>В городе осуществляют свою деятельность два туристско-информационных центра.</w:t>
      </w:r>
    </w:p>
    <w:p w14:paraId="1AE7C176" w14:textId="77777777" w:rsidR="006704AF" w:rsidRDefault="006704AF" w:rsidP="00670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Основные направления развития туризма в нашем городе: </w:t>
      </w:r>
      <w:proofErr w:type="gramStart"/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культурно-познавательный</w:t>
      </w:r>
      <w:proofErr w:type="gramEnd"/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, промышленный, спортивный. Эти виды туризма помогают достаточно широко раскрыть туристский потенциал города.</w:t>
      </w:r>
    </w:p>
    <w:p w14:paraId="47F579F3" w14:textId="77777777" w:rsidR="006704AF" w:rsidRPr="00B24F70" w:rsidRDefault="006704AF" w:rsidP="00670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2F542DF4" w14:textId="77777777" w:rsidR="006704AF" w:rsidRPr="00B24F70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Муниципальная программа направлена на расширение и совершенствование </w:t>
      </w:r>
      <w:proofErr w:type="gramStart"/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механизмов поддержки организаций инфраструктуры поддержки субъектов</w:t>
      </w:r>
      <w:proofErr w:type="gramEnd"/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привлечение средств областного бюджета.</w:t>
      </w:r>
    </w:p>
    <w:p w14:paraId="4B73B8D7" w14:textId="77777777" w:rsidR="006704AF" w:rsidRPr="00B24F70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Ожидаемыми результатами реализации муниципальной программы станут:</w:t>
      </w:r>
    </w:p>
    <w:p w14:paraId="3186E9B9" w14:textId="77777777" w:rsidR="006704AF" w:rsidRPr="00B24F70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1) поддержка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инфраструктуры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субъектов малого и среднего предпринимательства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путём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предоставления субсидий; </w:t>
      </w:r>
    </w:p>
    <w:p w14:paraId="1FC11AFA" w14:textId="77777777" w:rsidR="006704AF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2) 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увеличение доли </w:t>
      </w:r>
      <w:proofErr w:type="gramStart"/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занятых</w:t>
      </w:r>
      <w:proofErr w:type="gramEnd"/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сфере малого и среднего предпринимательства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</w:p>
    <w:p w14:paraId="4E34A836" w14:textId="77777777" w:rsidR="006704AF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3)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формирование торговой инфраструктуры с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учётом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многообразия видов и типов торговых объектов, форм и способов торговли, предусматривающее создание комфортных условий для приобретения товаров населением, повышение качества обслуживания, ценовой доступности товаров; </w:t>
      </w:r>
    </w:p>
    <w:p w14:paraId="5525ECB8" w14:textId="77777777" w:rsidR="006704AF" w:rsidRPr="00B24F70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4)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развитие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объектов туристической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инфраструктуры, повышение качества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услуг, оказываемых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сфере туризма;</w:t>
      </w:r>
    </w:p>
    <w:p w14:paraId="2AF7252A" w14:textId="77777777" w:rsidR="00B24F70" w:rsidRPr="00B24F70" w:rsidRDefault="00FA3CC7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="006704AF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)   </w:t>
      </w:r>
      <w:r w:rsidR="006704AF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создание благоприятных условий для беспрепятственного доступа туристов к туристическим объектам.</w:t>
      </w:r>
    </w:p>
    <w:p w14:paraId="66597953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190406B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6604057C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4353643A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138DA69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2D1FEA14" w14:textId="77777777" w:rsidR="00B24F70" w:rsidRPr="00B24F70" w:rsidRDefault="00B24F70" w:rsidP="00B24F70">
      <w:pPr>
        <w:spacing w:after="0" w:line="240" w:lineRule="auto"/>
        <w:ind w:firstLine="709"/>
        <w:rPr>
          <w:rFonts w:ascii="Liberation Serif" w:eastAsia="Calibri" w:hAnsi="Liberation Serif" w:cs="Times New Roman"/>
          <w:sz w:val="24"/>
          <w:szCs w:val="24"/>
          <w:lang w:eastAsia="ru-RU"/>
        </w:rPr>
      </w:pPr>
    </w:p>
    <w:p w14:paraId="3C63C587" w14:textId="77777777" w:rsidR="000A6BC7" w:rsidRPr="00B24F70" w:rsidRDefault="000A6BC7" w:rsidP="00B24F70">
      <w:pPr>
        <w:pStyle w:val="ConsPlusNormal"/>
        <w:ind w:firstLine="709"/>
        <w:jc w:val="center"/>
        <w:rPr>
          <w:rFonts w:ascii="Liberation Serif" w:hAnsi="Liberation Serif"/>
          <w:sz w:val="24"/>
          <w:szCs w:val="24"/>
        </w:rPr>
      </w:pPr>
    </w:p>
    <w:sectPr w:rsidR="000A6BC7" w:rsidRPr="00B24F70" w:rsidSect="00D13FB6">
      <w:headerReference w:type="default" r:id="rId8"/>
      <w:pgSz w:w="11906" w:h="16838"/>
      <w:pgMar w:top="1134" w:right="707" w:bottom="1135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7C2AE9" w14:textId="77777777" w:rsidR="0016520A" w:rsidRDefault="0016520A" w:rsidP="00E02736">
      <w:pPr>
        <w:spacing w:after="0" w:line="240" w:lineRule="auto"/>
      </w:pPr>
      <w:r>
        <w:separator/>
      </w:r>
    </w:p>
  </w:endnote>
  <w:endnote w:type="continuationSeparator" w:id="0">
    <w:p w14:paraId="10C60398" w14:textId="77777777" w:rsidR="0016520A" w:rsidRDefault="0016520A" w:rsidP="00E02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13B070" w14:textId="77777777" w:rsidR="0016520A" w:rsidRDefault="0016520A" w:rsidP="00E02736">
      <w:pPr>
        <w:spacing w:after="0" w:line="240" w:lineRule="auto"/>
      </w:pPr>
      <w:r>
        <w:separator/>
      </w:r>
    </w:p>
  </w:footnote>
  <w:footnote w:type="continuationSeparator" w:id="0">
    <w:p w14:paraId="176218BB" w14:textId="77777777" w:rsidR="0016520A" w:rsidRDefault="0016520A" w:rsidP="00E02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4696861"/>
      <w:docPartObj>
        <w:docPartGallery w:val="Page Numbers (Top of Page)"/>
        <w:docPartUnique/>
      </w:docPartObj>
    </w:sdtPr>
    <w:sdtEndPr/>
    <w:sdtContent>
      <w:p w14:paraId="4D61B9D5" w14:textId="77777777" w:rsidR="00D13FB6" w:rsidRDefault="00D13FB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5F96">
          <w:rPr>
            <w:noProof/>
          </w:rPr>
          <w:t>2</w:t>
        </w:r>
        <w:r>
          <w:fldChar w:fldCharType="end"/>
        </w:r>
      </w:p>
    </w:sdtContent>
  </w:sdt>
  <w:p w14:paraId="3922F858" w14:textId="77777777" w:rsidR="00E02736" w:rsidRDefault="00E0273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12B28"/>
    <w:multiLevelType w:val="hybridMultilevel"/>
    <w:tmpl w:val="8CD2C5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347484"/>
    <w:multiLevelType w:val="hybridMultilevel"/>
    <w:tmpl w:val="5944DFD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6AB44C97"/>
    <w:multiLevelType w:val="hybridMultilevel"/>
    <w:tmpl w:val="F35EFA8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6ACD7E54"/>
    <w:multiLevelType w:val="hybridMultilevel"/>
    <w:tmpl w:val="7B0012B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5F0395F"/>
    <w:multiLevelType w:val="hybridMultilevel"/>
    <w:tmpl w:val="87D475D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B1"/>
    <w:rsid w:val="00000142"/>
    <w:rsid w:val="00007268"/>
    <w:rsid w:val="00011693"/>
    <w:rsid w:val="000146AF"/>
    <w:rsid w:val="00034CB8"/>
    <w:rsid w:val="000467B0"/>
    <w:rsid w:val="000512A1"/>
    <w:rsid w:val="000543B7"/>
    <w:rsid w:val="000640A2"/>
    <w:rsid w:val="00071F93"/>
    <w:rsid w:val="000874DA"/>
    <w:rsid w:val="000A0CC2"/>
    <w:rsid w:val="000A5AA0"/>
    <w:rsid w:val="000A6BC7"/>
    <w:rsid w:val="000D7FD0"/>
    <w:rsid w:val="000E0E7A"/>
    <w:rsid w:val="000E6767"/>
    <w:rsid w:val="000F015A"/>
    <w:rsid w:val="00103AEB"/>
    <w:rsid w:val="001058B6"/>
    <w:rsid w:val="001110F6"/>
    <w:rsid w:val="00111377"/>
    <w:rsid w:val="00142386"/>
    <w:rsid w:val="00145D91"/>
    <w:rsid w:val="001635B3"/>
    <w:rsid w:val="00163A56"/>
    <w:rsid w:val="00165011"/>
    <w:rsid w:val="0016520A"/>
    <w:rsid w:val="00181033"/>
    <w:rsid w:val="00185C17"/>
    <w:rsid w:val="00190190"/>
    <w:rsid w:val="001A5B0E"/>
    <w:rsid w:val="001B2EB1"/>
    <w:rsid w:val="001D6F1D"/>
    <w:rsid w:val="001E3F76"/>
    <w:rsid w:val="001F1499"/>
    <w:rsid w:val="002245EE"/>
    <w:rsid w:val="002447DA"/>
    <w:rsid w:val="00246AA6"/>
    <w:rsid w:val="002606C3"/>
    <w:rsid w:val="0026355A"/>
    <w:rsid w:val="00265D89"/>
    <w:rsid w:val="00274B75"/>
    <w:rsid w:val="002B3435"/>
    <w:rsid w:val="00317652"/>
    <w:rsid w:val="003409AC"/>
    <w:rsid w:val="00350C96"/>
    <w:rsid w:val="0035278A"/>
    <w:rsid w:val="00353CBE"/>
    <w:rsid w:val="00367F71"/>
    <w:rsid w:val="00372D50"/>
    <w:rsid w:val="003736DE"/>
    <w:rsid w:val="003741C5"/>
    <w:rsid w:val="003A3D94"/>
    <w:rsid w:val="003A7157"/>
    <w:rsid w:val="003B7494"/>
    <w:rsid w:val="003D52B3"/>
    <w:rsid w:val="003E4CF8"/>
    <w:rsid w:val="003F1261"/>
    <w:rsid w:val="00404BB8"/>
    <w:rsid w:val="00417387"/>
    <w:rsid w:val="00441DC9"/>
    <w:rsid w:val="00467EA4"/>
    <w:rsid w:val="004947DE"/>
    <w:rsid w:val="004A0558"/>
    <w:rsid w:val="004B1129"/>
    <w:rsid w:val="004C0FC5"/>
    <w:rsid w:val="004C21BC"/>
    <w:rsid w:val="004D1FC1"/>
    <w:rsid w:val="004D5036"/>
    <w:rsid w:val="004D5F96"/>
    <w:rsid w:val="004E0AB1"/>
    <w:rsid w:val="004E47E3"/>
    <w:rsid w:val="0050455C"/>
    <w:rsid w:val="00507CC1"/>
    <w:rsid w:val="00513B55"/>
    <w:rsid w:val="00514A0D"/>
    <w:rsid w:val="005403AE"/>
    <w:rsid w:val="00546362"/>
    <w:rsid w:val="00546812"/>
    <w:rsid w:val="0055465F"/>
    <w:rsid w:val="00576E58"/>
    <w:rsid w:val="005A2DD4"/>
    <w:rsid w:val="005B5497"/>
    <w:rsid w:val="005B566C"/>
    <w:rsid w:val="005B59FD"/>
    <w:rsid w:val="005C384D"/>
    <w:rsid w:val="005C5020"/>
    <w:rsid w:val="005D1C9F"/>
    <w:rsid w:val="005D63A7"/>
    <w:rsid w:val="005E0CD2"/>
    <w:rsid w:val="005F0D63"/>
    <w:rsid w:val="005F26E1"/>
    <w:rsid w:val="006077F2"/>
    <w:rsid w:val="006215B8"/>
    <w:rsid w:val="00635959"/>
    <w:rsid w:val="0064191A"/>
    <w:rsid w:val="00652CA8"/>
    <w:rsid w:val="00657328"/>
    <w:rsid w:val="00660D07"/>
    <w:rsid w:val="006704AF"/>
    <w:rsid w:val="00673F48"/>
    <w:rsid w:val="00686BA0"/>
    <w:rsid w:val="006A347F"/>
    <w:rsid w:val="006B26B5"/>
    <w:rsid w:val="006B3BD0"/>
    <w:rsid w:val="006D2B0A"/>
    <w:rsid w:val="006D5229"/>
    <w:rsid w:val="006E0EEA"/>
    <w:rsid w:val="00700563"/>
    <w:rsid w:val="007164B0"/>
    <w:rsid w:val="00740A68"/>
    <w:rsid w:val="00763651"/>
    <w:rsid w:val="00786D5A"/>
    <w:rsid w:val="007A1595"/>
    <w:rsid w:val="007B19D9"/>
    <w:rsid w:val="007E7702"/>
    <w:rsid w:val="0082196F"/>
    <w:rsid w:val="00830E10"/>
    <w:rsid w:val="008406D6"/>
    <w:rsid w:val="00855B56"/>
    <w:rsid w:val="00890C63"/>
    <w:rsid w:val="008D0BEC"/>
    <w:rsid w:val="008E75B9"/>
    <w:rsid w:val="00923573"/>
    <w:rsid w:val="00931421"/>
    <w:rsid w:val="00945BFE"/>
    <w:rsid w:val="00980E7A"/>
    <w:rsid w:val="009C0117"/>
    <w:rsid w:val="009D1317"/>
    <w:rsid w:val="009E089F"/>
    <w:rsid w:val="00A554E7"/>
    <w:rsid w:val="00A665BA"/>
    <w:rsid w:val="00A7520D"/>
    <w:rsid w:val="00A75259"/>
    <w:rsid w:val="00A92FE0"/>
    <w:rsid w:val="00A97135"/>
    <w:rsid w:val="00AA00F3"/>
    <w:rsid w:val="00AA30D9"/>
    <w:rsid w:val="00AA61DB"/>
    <w:rsid w:val="00AB3E29"/>
    <w:rsid w:val="00AD7537"/>
    <w:rsid w:val="00AE4948"/>
    <w:rsid w:val="00AE6D6B"/>
    <w:rsid w:val="00B0185C"/>
    <w:rsid w:val="00B102F2"/>
    <w:rsid w:val="00B13E42"/>
    <w:rsid w:val="00B1431E"/>
    <w:rsid w:val="00B240B9"/>
    <w:rsid w:val="00B24F70"/>
    <w:rsid w:val="00B35748"/>
    <w:rsid w:val="00B357A3"/>
    <w:rsid w:val="00B35B2B"/>
    <w:rsid w:val="00B37C21"/>
    <w:rsid w:val="00B606F5"/>
    <w:rsid w:val="00B746E7"/>
    <w:rsid w:val="00B876ED"/>
    <w:rsid w:val="00B923EC"/>
    <w:rsid w:val="00BC32BF"/>
    <w:rsid w:val="00BC39F9"/>
    <w:rsid w:val="00BC3CC6"/>
    <w:rsid w:val="00BD532C"/>
    <w:rsid w:val="00BE0316"/>
    <w:rsid w:val="00BF0F4C"/>
    <w:rsid w:val="00BF664F"/>
    <w:rsid w:val="00C15F15"/>
    <w:rsid w:val="00C20FBF"/>
    <w:rsid w:val="00C26B47"/>
    <w:rsid w:val="00C441FB"/>
    <w:rsid w:val="00C77C9B"/>
    <w:rsid w:val="00CA3470"/>
    <w:rsid w:val="00CA4347"/>
    <w:rsid w:val="00CF2534"/>
    <w:rsid w:val="00D0073F"/>
    <w:rsid w:val="00D12FED"/>
    <w:rsid w:val="00D13FB6"/>
    <w:rsid w:val="00D31650"/>
    <w:rsid w:val="00D31CAC"/>
    <w:rsid w:val="00D32FAC"/>
    <w:rsid w:val="00D369FB"/>
    <w:rsid w:val="00D5294F"/>
    <w:rsid w:val="00D57428"/>
    <w:rsid w:val="00D60862"/>
    <w:rsid w:val="00D60D9D"/>
    <w:rsid w:val="00D664C5"/>
    <w:rsid w:val="00D95A44"/>
    <w:rsid w:val="00DA40B0"/>
    <w:rsid w:val="00DA7B37"/>
    <w:rsid w:val="00DD576D"/>
    <w:rsid w:val="00DF5010"/>
    <w:rsid w:val="00E02736"/>
    <w:rsid w:val="00E0418D"/>
    <w:rsid w:val="00E106A9"/>
    <w:rsid w:val="00E138C0"/>
    <w:rsid w:val="00E31739"/>
    <w:rsid w:val="00E5092A"/>
    <w:rsid w:val="00E50ECB"/>
    <w:rsid w:val="00E8066A"/>
    <w:rsid w:val="00E901FB"/>
    <w:rsid w:val="00F15440"/>
    <w:rsid w:val="00F50511"/>
    <w:rsid w:val="00F56545"/>
    <w:rsid w:val="00F81768"/>
    <w:rsid w:val="00F83DF7"/>
    <w:rsid w:val="00F90455"/>
    <w:rsid w:val="00FA3CC7"/>
    <w:rsid w:val="00FE26FC"/>
    <w:rsid w:val="00FF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DA16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0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2736"/>
  </w:style>
  <w:style w:type="paragraph" w:styleId="a5">
    <w:name w:val="footer"/>
    <w:basedOn w:val="a"/>
    <w:link w:val="a6"/>
    <w:uiPriority w:val="99"/>
    <w:unhideWhenUsed/>
    <w:rsid w:val="00E0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27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0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2736"/>
  </w:style>
  <w:style w:type="paragraph" w:styleId="a5">
    <w:name w:val="footer"/>
    <w:basedOn w:val="a"/>
    <w:link w:val="a6"/>
    <w:uiPriority w:val="99"/>
    <w:unhideWhenUsed/>
    <w:rsid w:val="00E0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2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2155</Words>
  <Characters>12285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Дорошенко</dc:creator>
  <cp:lastModifiedBy>Ващенко Юлия Александровна</cp:lastModifiedBy>
  <cp:revision>2</cp:revision>
  <cp:lastPrinted>2025-01-21T06:13:00Z</cp:lastPrinted>
  <dcterms:created xsi:type="dcterms:W3CDTF">2025-01-21T06:13:00Z</dcterms:created>
  <dcterms:modified xsi:type="dcterms:W3CDTF">2025-01-21T06:13:00Z</dcterms:modified>
</cp:coreProperties>
</file>