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45" w:rsidRDefault="00BC5245">
      <w:pPr>
        <w:pStyle w:val="ConsPlusNormal"/>
        <w:jc w:val="both"/>
        <w:outlineLvl w:val="0"/>
      </w:pPr>
    </w:p>
    <w:p w:rsidR="00BC5245" w:rsidRDefault="00BC5245">
      <w:pPr>
        <w:pStyle w:val="ConsPlusNormal"/>
        <w:jc w:val="both"/>
        <w:outlineLvl w:val="0"/>
      </w:pPr>
      <w:bookmarkStart w:id="0" w:name="_GoBack"/>
      <w:bookmarkEnd w:id="0"/>
    </w:p>
    <w:p w:rsidR="00BC5245" w:rsidRDefault="00BC5245">
      <w:pPr>
        <w:pStyle w:val="ConsPlusTitle"/>
        <w:jc w:val="center"/>
        <w:outlineLvl w:val="0"/>
      </w:pPr>
      <w:r>
        <w:t>ПЕРВОУРАЛЬСКАЯ ГОРОДСКАЯ ДУМА</w:t>
      </w:r>
    </w:p>
    <w:p w:rsidR="00BC5245" w:rsidRDefault="00BC5245">
      <w:pPr>
        <w:pStyle w:val="ConsPlusTitle"/>
        <w:jc w:val="center"/>
      </w:pPr>
    </w:p>
    <w:p w:rsidR="00BC5245" w:rsidRDefault="00BC5245">
      <w:pPr>
        <w:pStyle w:val="ConsPlusTitle"/>
        <w:jc w:val="center"/>
      </w:pPr>
      <w:r>
        <w:t>РЕШЕНИЕ</w:t>
      </w:r>
    </w:p>
    <w:p w:rsidR="00BC5245" w:rsidRDefault="00BC5245">
      <w:pPr>
        <w:pStyle w:val="ConsPlusTitle"/>
        <w:jc w:val="center"/>
      </w:pPr>
      <w:r>
        <w:t>от 26 марта 2020 г. N 275</w:t>
      </w:r>
    </w:p>
    <w:p w:rsidR="00BC5245" w:rsidRDefault="00BC5245">
      <w:pPr>
        <w:pStyle w:val="ConsPlusTitle"/>
        <w:jc w:val="center"/>
      </w:pPr>
    </w:p>
    <w:p w:rsidR="00BC5245" w:rsidRDefault="00BC5245">
      <w:pPr>
        <w:pStyle w:val="ConsPlusTitle"/>
        <w:jc w:val="center"/>
      </w:pPr>
      <w:r>
        <w:t>ОБ УТВЕРЖДЕНИИ ПОРЯДКА ПРИНЯТИЯ РЕШЕНИЯ</w:t>
      </w:r>
    </w:p>
    <w:p w:rsidR="00BC5245" w:rsidRDefault="00BC5245">
      <w:pPr>
        <w:pStyle w:val="ConsPlusTitle"/>
        <w:jc w:val="center"/>
      </w:pPr>
      <w:r>
        <w:t>О ПРИМЕНЕНИИ МЕРЫ ОТВЕТСТВЕННОСТИ К ГЛАВЕ</w:t>
      </w:r>
    </w:p>
    <w:p w:rsidR="00BC5245" w:rsidRDefault="00BC5245">
      <w:pPr>
        <w:pStyle w:val="ConsPlusTitle"/>
        <w:jc w:val="center"/>
      </w:pPr>
      <w:r>
        <w:t>МУНИЦИПАЛЬНОГО ОКРУГА ПЕРВОУРАЛЬСК,</w:t>
      </w:r>
    </w:p>
    <w:p w:rsidR="00BC5245" w:rsidRDefault="00BC5245">
      <w:pPr>
        <w:pStyle w:val="ConsPlusTitle"/>
        <w:jc w:val="center"/>
      </w:pPr>
      <w:r>
        <w:t xml:space="preserve">ДЕПУТАТУ ПЕРВОУРАЛЬСКОЙ ГОРОДСКОЙ ДУМЫ, </w:t>
      </w:r>
      <w:proofErr w:type="gramStart"/>
      <w:r>
        <w:t>ПРЕДОСТАВИВШИМ</w:t>
      </w:r>
      <w:proofErr w:type="gramEnd"/>
    </w:p>
    <w:p w:rsidR="00BC5245" w:rsidRDefault="00BC5245">
      <w:pPr>
        <w:pStyle w:val="ConsPlusTitle"/>
        <w:jc w:val="center"/>
      </w:pPr>
      <w:r>
        <w:t>НЕДОСТОВЕРНЫЕ ИЛИ НЕПОЛНЫЕ СВЕДЕНИЯ О СВОИХ ДОХОДАХ,</w:t>
      </w:r>
    </w:p>
    <w:p w:rsidR="00BC5245" w:rsidRDefault="00BC5245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BC5245" w:rsidRDefault="00BC5245">
      <w:pPr>
        <w:pStyle w:val="ConsPlusTitle"/>
        <w:jc w:val="center"/>
      </w:pPr>
      <w:r>
        <w:t>ХАРАКТЕРА, А ТАКЖЕ СВЕДЕНИЯ О ДОХОДАХ, РАСХОДАХ,</w:t>
      </w:r>
    </w:p>
    <w:p w:rsidR="00BC5245" w:rsidRDefault="00BC524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C5245" w:rsidRDefault="00BC5245">
      <w:pPr>
        <w:pStyle w:val="ConsPlusTitle"/>
        <w:jc w:val="center"/>
      </w:pPr>
      <w:r>
        <w:t>СВОИХ СУПРУГИ (СУПРУГА) И НЕСОВЕРШЕННОЛЕТНИХ ДЕТЕЙ,</w:t>
      </w:r>
    </w:p>
    <w:p w:rsidR="00BC5245" w:rsidRDefault="00BC5245">
      <w:pPr>
        <w:pStyle w:val="ConsPlusTitle"/>
        <w:jc w:val="center"/>
      </w:pPr>
      <w:r>
        <w:t>ЕСЛИ ИСКАЖЕНИЕ ЭТИХ СВЕДЕНИЙ ЯВЛЯЕТСЯ НЕСУЩЕСТВЕННЫМ</w:t>
      </w:r>
    </w:p>
    <w:p w:rsidR="00BC5245" w:rsidRDefault="00BC52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2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5" w:rsidRDefault="00BC52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5" w:rsidRDefault="00BC52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245" w:rsidRDefault="00BC5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245" w:rsidRDefault="00BC5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31.10.2024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5" w:rsidRDefault="00BC5245">
            <w:pPr>
              <w:pStyle w:val="ConsPlusNormal"/>
            </w:pPr>
          </w:p>
        </w:tc>
      </w:tr>
    </w:tbl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06 октября 2003 года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округа Первоуральск, Первоуральская городская Дума решила:</w:t>
      </w:r>
    </w:p>
    <w:p w:rsidR="00BC5245" w:rsidRDefault="00BC524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принятия решения о применении меры ответственности к Главе муниципального округа Первоуральск, депутату Первоуральской городской Думы, предоставившим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прилагается.</w:t>
      </w:r>
      <w:proofErr w:type="gramEnd"/>
    </w:p>
    <w:p w:rsidR="00BC5245" w:rsidRDefault="00BC524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2. Опубликовать настоящее Решение в "Вестнике Первоуральской городской Думы" и обнародовать на сайте Первоуральской городской Думы (</w:t>
      </w:r>
      <w:hyperlink r:id="rId11">
        <w:r>
          <w:rPr>
            <w:color w:val="0000FF"/>
          </w:rPr>
          <w:t>www.prvduma.ru</w:t>
        </w:r>
      </w:hyperlink>
      <w:r>
        <w:t>).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3. Контроль исполнения настоящего Решения возложить на Комитет по организационной работе и вопросам местного самоуправления Первоуральской городской Думы (С.В. Ведерников).</w:t>
      </w: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right"/>
      </w:pPr>
      <w:r>
        <w:t>Председатель</w:t>
      </w:r>
    </w:p>
    <w:p w:rsidR="00BC5245" w:rsidRDefault="00BC5245">
      <w:pPr>
        <w:pStyle w:val="ConsPlusNormal"/>
        <w:jc w:val="right"/>
      </w:pPr>
      <w:r>
        <w:t>Первоуральской городской Думы</w:t>
      </w:r>
    </w:p>
    <w:p w:rsidR="00BC5245" w:rsidRDefault="00BC5245">
      <w:pPr>
        <w:pStyle w:val="ConsPlusNormal"/>
        <w:jc w:val="right"/>
      </w:pPr>
      <w:r>
        <w:t>Г.В.СЕЛЬКОВА</w:t>
      </w: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right"/>
      </w:pPr>
      <w:r>
        <w:t>Глава</w:t>
      </w:r>
    </w:p>
    <w:p w:rsidR="00BC5245" w:rsidRDefault="00BC5245">
      <w:pPr>
        <w:pStyle w:val="ConsPlusNormal"/>
        <w:jc w:val="right"/>
      </w:pPr>
      <w:r>
        <w:t>городского округа Первоуральск</w:t>
      </w:r>
    </w:p>
    <w:p w:rsidR="00BC5245" w:rsidRDefault="00BC5245">
      <w:pPr>
        <w:pStyle w:val="ConsPlusNormal"/>
        <w:jc w:val="right"/>
      </w:pPr>
      <w:r>
        <w:t>И.В.КАБЕЦ</w:t>
      </w: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right"/>
        <w:outlineLvl w:val="0"/>
      </w:pPr>
      <w:r>
        <w:t>Утвержден</w:t>
      </w:r>
    </w:p>
    <w:p w:rsidR="00BC5245" w:rsidRDefault="00BC5245">
      <w:pPr>
        <w:pStyle w:val="ConsPlusNormal"/>
        <w:jc w:val="right"/>
      </w:pPr>
      <w:r>
        <w:t>Решением</w:t>
      </w:r>
    </w:p>
    <w:p w:rsidR="00BC5245" w:rsidRDefault="00BC5245">
      <w:pPr>
        <w:pStyle w:val="ConsPlusNormal"/>
        <w:jc w:val="right"/>
      </w:pPr>
      <w:r>
        <w:t>Первоуральской городской Думы</w:t>
      </w:r>
    </w:p>
    <w:p w:rsidR="00BC5245" w:rsidRDefault="00BC5245">
      <w:pPr>
        <w:pStyle w:val="ConsPlusNormal"/>
        <w:jc w:val="right"/>
      </w:pPr>
      <w:r>
        <w:t>от 26 марта 2020 г. N 275</w:t>
      </w: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Title"/>
        <w:jc w:val="center"/>
      </w:pPr>
      <w:bookmarkStart w:id="1" w:name="P43"/>
      <w:bookmarkEnd w:id="1"/>
      <w:r>
        <w:t>ПОРЯДОК</w:t>
      </w:r>
    </w:p>
    <w:p w:rsidR="00BC5245" w:rsidRDefault="00BC5245">
      <w:pPr>
        <w:pStyle w:val="ConsPlusTitle"/>
        <w:jc w:val="center"/>
      </w:pPr>
      <w:r>
        <w:t>ПРИНЯТИЯ РЕШЕНИЯ О ПРИМЕНЕНИИ МЕРЫ ОТВЕТСТВЕННОСТИ</w:t>
      </w:r>
    </w:p>
    <w:p w:rsidR="00BC5245" w:rsidRDefault="00BC5245">
      <w:pPr>
        <w:pStyle w:val="ConsPlusTitle"/>
        <w:jc w:val="center"/>
      </w:pPr>
      <w:r>
        <w:t>К ГЛАВЕ МУНИЦИПАЛЬНОГО ОКРУГА ПЕРВОУРАЛЬСК, ДЕПУТАТУ</w:t>
      </w:r>
    </w:p>
    <w:p w:rsidR="00BC5245" w:rsidRDefault="00BC5245">
      <w:pPr>
        <w:pStyle w:val="ConsPlusTitle"/>
        <w:jc w:val="center"/>
      </w:pPr>
      <w:r>
        <w:t xml:space="preserve">ПЕРВОУРАЛЬСКОЙ ГОРОДСКОЙ ДУМЫ, </w:t>
      </w:r>
      <w:proofErr w:type="gramStart"/>
      <w:r>
        <w:t>ПРЕДОСТАВИВШИМ</w:t>
      </w:r>
      <w:proofErr w:type="gramEnd"/>
      <w:r>
        <w:t xml:space="preserve"> НЕДОСТОВЕРНЫЕ</w:t>
      </w:r>
    </w:p>
    <w:p w:rsidR="00BC5245" w:rsidRDefault="00BC5245">
      <w:pPr>
        <w:pStyle w:val="ConsPlusTitle"/>
        <w:jc w:val="center"/>
      </w:pPr>
      <w:r>
        <w:t>ИЛИ НЕПОЛНЫЕ СВЕДЕНИЯ О СВОИХ ДОХОДАХ, РАСХОДАХ,</w:t>
      </w:r>
    </w:p>
    <w:p w:rsidR="00BC5245" w:rsidRDefault="00BC524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C5245" w:rsidRDefault="00BC5245">
      <w:pPr>
        <w:pStyle w:val="ConsPlusTitle"/>
        <w:jc w:val="center"/>
      </w:pPr>
      <w:r>
        <w:t>А ТАКЖЕ СВЕДЕНИЯ О ДОХОДАХ, РАСХОДАХ, ОБ ИМУЩЕСТВЕ И</w:t>
      </w:r>
    </w:p>
    <w:p w:rsidR="00BC5245" w:rsidRDefault="00BC5245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BC5245" w:rsidRDefault="00BC5245">
      <w:pPr>
        <w:pStyle w:val="ConsPlusTitle"/>
        <w:jc w:val="center"/>
      </w:pPr>
      <w:r>
        <w:t>(СУПРУГА) И НЕСОВЕРШЕННОЛЕТНИХ ДЕТЕЙ,</w:t>
      </w:r>
    </w:p>
    <w:p w:rsidR="00BC5245" w:rsidRDefault="00BC5245">
      <w:pPr>
        <w:pStyle w:val="ConsPlusTitle"/>
        <w:jc w:val="center"/>
      </w:pPr>
      <w:r>
        <w:t>ЕСЛИ ИСКАЖЕНИЕ ЭТИХ СВЕДЕНИЙ ЯВЛЯЕТСЯ НЕСУЩЕСТВЕННЫМ</w:t>
      </w:r>
    </w:p>
    <w:p w:rsidR="00BC5245" w:rsidRDefault="00BC52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2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5" w:rsidRDefault="00BC52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5" w:rsidRDefault="00BC52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245" w:rsidRDefault="00BC5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245" w:rsidRDefault="00BC5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31.10.2024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5" w:rsidRDefault="00BC5245">
            <w:pPr>
              <w:pStyle w:val="ConsPlusNormal"/>
            </w:pPr>
          </w:p>
        </w:tc>
      </w:tr>
    </w:tbl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3">
        <w:r>
          <w:rPr>
            <w:color w:val="0000FF"/>
          </w:rPr>
          <w:t>статьей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закон), </w:t>
      </w:r>
      <w:hyperlink r:id="rId14">
        <w:r>
          <w:rPr>
            <w:color w:val="0000FF"/>
          </w:rPr>
          <w:t>статьей 12-4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(далее - Закон Свердловской области).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2. </w:t>
      </w:r>
      <w:proofErr w:type="gramStart"/>
      <w:r>
        <w:t>Решение о применении к Главе муниципального округа Первоуральск, депутату Первоуральской городской Думы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установленных Федеральным</w:t>
      </w:r>
      <w:proofErr w:type="gramEnd"/>
      <w:r>
        <w:t xml:space="preserve"> законом (далее - решение о применении мер ответственности), принимается Первоуральской городской Думой.</w:t>
      </w:r>
    </w:p>
    <w:p w:rsidR="00BC5245" w:rsidRDefault="00BC524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Основанием для вынесения на рассмотрение Первоуральской городской Думы проекта решения о применении мер ответственности является получение Первоуральской городской Думой сведений о результатах проверки, проведенной по решению Губернатора Свердловской области в соответствии со </w:t>
      </w:r>
      <w:hyperlink r:id="rId16">
        <w:r>
          <w:rPr>
            <w:color w:val="0000FF"/>
          </w:rPr>
          <w:t>статьей 12-3</w:t>
        </w:r>
      </w:hyperlink>
      <w:r>
        <w:t xml:space="preserve"> Закона Свердловской области, выявившей представление лицами, замещающими муниципальные должности, сведений,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 (далее - сведения о результатах проверки).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r>
        <w:t>Результаты проверки выносятся на рассмотрение Первоуральской городской Думе не позднее 30 дней со дня поступления сведений о результатах проверки и подлежат рассмотрению в соответствии с регламентом Думы.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4. При рассмотрении Первоуральской городской Думой проекта решения о применении мер ответственности обеспечивается: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1) заблаговременное получение лицами, замещающими муниципальные должности, уведомления о дате и месте проведения соответствующего заседания, а также ознакомление с проектом решения Первоуральской городской Думы о применении мер ответственности.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Уведомление о дате и месте проведения заседания Думы направляется лицам, в отношении которых рассматривается вопрос о применении мер ответственности, не позднее 3 рабочий дней до дня заседания Думы;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2) предоставление пояснения лицами, замещающими муниципальные должности (в том числе по желанию - письменные), содержащие причины искажения сведений,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Порядка, а также обстоятельств, при которых представлены такие сведения.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5. Неявка на заседание лиц, замещающих муниципальные должности, сведения о результатах </w:t>
      </w:r>
      <w:proofErr w:type="gramStart"/>
      <w:r>
        <w:t>проверки</w:t>
      </w:r>
      <w:proofErr w:type="gramEnd"/>
      <w:r>
        <w:t xml:space="preserve"> в отношении которых получены Первоуральской городской Думой, своевременно извещенных о месте и времени заседания Первоуральской городской Думы, не препятствует рассмотрению сведений о результатах проверки.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6. По итогам рассмотрения сведений о результатах проверки Первоуральская городская Дума в пределах срока, установленного </w:t>
      </w:r>
      <w:hyperlink w:anchor="P95">
        <w:r>
          <w:rPr>
            <w:color w:val="0000FF"/>
          </w:rPr>
          <w:t>пунктом 12</w:t>
        </w:r>
      </w:hyperlink>
      <w:r>
        <w:t xml:space="preserve"> настоящего Порядка, разрабатывает проект решения о применении мер ответственности, содержащий: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1) указание на положения нормативных правовых актов, которые нарушены лицами, замещающими муниципальные должности;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2) конкретную меру ответственности, применяемую к лицам, замещающим муниципальные должности, из числа </w:t>
      </w:r>
      <w:proofErr w:type="gramStart"/>
      <w:r>
        <w:t>установленных</w:t>
      </w:r>
      <w:proofErr w:type="gramEnd"/>
      <w:r>
        <w:t xml:space="preserve"> </w:t>
      </w:r>
      <w:hyperlink r:id="rId17">
        <w:r>
          <w:rPr>
            <w:color w:val="0000FF"/>
          </w:rPr>
          <w:t>частью 7.3-1 статьи 40</w:t>
        </w:r>
      </w:hyperlink>
      <w:r>
        <w:t xml:space="preserve"> Федерального закона.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r>
        <w:t>1) предупреждение;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2) освобождение депутата от должности в Первоуральской городской Думе, с лишением права занимать должности в Первоуральской городской Думе до прекращения срока его полномочий;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4) запрет занимать должности в Первоуральской городской Думе до прекращения срока его полномочий;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8. Несущественным искажение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является, если:</w:t>
      </w:r>
    </w:p>
    <w:p w:rsidR="00BC5245" w:rsidRDefault="00BC5245">
      <w:pPr>
        <w:pStyle w:val="ConsPlusNormal"/>
        <w:spacing w:before="220"/>
        <w:ind w:firstLine="540"/>
        <w:jc w:val="both"/>
      </w:pPr>
      <w:proofErr w:type="gramStart"/>
      <w:r>
        <w:t>1) лицом, представившим справку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справка), не указан доход от преподавательской, научной и иной творческой деятельности, сумма которого не превышает 10000 рублей;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r>
        <w:t>2) лицом, представившим справку, не указаны сведения об участии в коммерческой организации, при этом у соответствующей организации отсутствует хозяйственная деятельность в течение трех и более лет, предшествующих подаче справки;</w:t>
      </w:r>
    </w:p>
    <w:p w:rsidR="00BC5245" w:rsidRDefault="00BC5245">
      <w:pPr>
        <w:pStyle w:val="ConsPlusNormal"/>
        <w:spacing w:before="220"/>
        <w:ind w:firstLine="540"/>
        <w:jc w:val="both"/>
      </w:pPr>
      <w:proofErr w:type="gramStart"/>
      <w:r>
        <w:t>3) лицом, представившим справку, не представлены сведения о доходе от вклада в банке, сумма которого не превышает 10000 рублей, если она была переведена на банковский счет лица, представившего справку, средства со счета не снимались, при этом в справке отражены полные и достоверные сведения об этом счете;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proofErr w:type="gramStart"/>
      <w:r>
        <w:t xml:space="preserve">4) не указаны сведения о ветхом частном доме, расположенном в среднестатистическом (район типовой застройки жильем </w:t>
      </w:r>
      <w:proofErr w:type="spellStart"/>
      <w:r>
        <w:t>экономкласса</w:t>
      </w:r>
      <w:proofErr w:type="spellEnd"/>
      <w:r>
        <w:t>) дачном некоммерческом товариществе, при общем доходе семьи служащего из трех человек менее 1,5 млн. рублей в год;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5) лицом, представившим справку, повторно совершены несущественные проступки, указанные в </w:t>
      </w:r>
      <w:hyperlink w:anchor="P8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BC5245" w:rsidRDefault="00BC5245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9. </w:t>
      </w:r>
      <w:proofErr w:type="gramStart"/>
      <w:r>
        <w:t>К</w:t>
      </w:r>
      <w:proofErr w:type="gramEnd"/>
      <w:r>
        <w:t xml:space="preserve"> несущественным также относятся следующие искажения представленных сведений: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1) разница при суммировании всех доходов в разделе 1 справки не превышает 10 процентов от фактически полученного дохода;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2) объект недвижимого имущества, находящийся в пользовании по договору социального найма, указан в разделе "Недвижимое имущество";</w:t>
      </w:r>
    </w:p>
    <w:p w:rsidR="00BC5245" w:rsidRDefault="00BC5245">
      <w:pPr>
        <w:pStyle w:val="ConsPlusNormal"/>
        <w:spacing w:before="220"/>
        <w:ind w:firstLine="540"/>
        <w:jc w:val="both"/>
      </w:pPr>
      <w:proofErr w:type="gramStart"/>
      <w:r>
        <w:t>3)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лица, представившего справку,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</w:t>
      </w:r>
      <w:proofErr w:type="gramEnd"/>
      <w:r>
        <w:t xml:space="preserve"> регистрация такого объекта не осуществлена;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4) не указаны сведения об имуществе, находящемся в долевой собственности лица, представившего справку, и члена его семьи, при этом сведения о наличии такого имущества в собственности члена семьи указаны в справке члена семьи;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5)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недостоверно;</w:t>
      </w:r>
    </w:p>
    <w:p w:rsidR="00BC5245" w:rsidRDefault="00BC5245">
      <w:pPr>
        <w:pStyle w:val="ConsPlusNormal"/>
        <w:spacing w:before="220"/>
        <w:ind w:firstLine="540"/>
        <w:jc w:val="both"/>
      </w:pPr>
      <w:proofErr w:type="gramStart"/>
      <w:r>
        <w:t>6) площадь объекта недвижимого имущества указана некорректно, при этом величина ошибки не превышает 5 процентов от реальной площади данного объекта (и, как следствие,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объекта;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r>
        <w:t>7) не указаны сведения о транспортных средствах, рыночная стоимость которых не превышает 100000 рублей, фактическое пользование данными транспортными средствами не осуществляется более 10 лет и (</w:t>
      </w:r>
      <w:proofErr w:type="gramStart"/>
      <w:r>
        <w:t xml:space="preserve">или) </w:t>
      </w:r>
      <w:proofErr w:type="gramEnd"/>
      <w:r>
        <w:t>они были переданы третьим лицам по генеральной доверенности, а также о транспортных средствах, находящихся в угоне;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8) 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Федерации);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9) не указаны сведения о банковских счетах, вкладах, остаток денежных средств на которых не превышает 1000 рублей, при этом движение денежных средств по счету в отчетном периоде не осуществлялось;</w:t>
      </w:r>
    </w:p>
    <w:p w:rsidR="00BC5245" w:rsidRDefault="00BC5245">
      <w:pPr>
        <w:pStyle w:val="ConsPlusNormal"/>
        <w:spacing w:before="220"/>
        <w:ind w:firstLine="540"/>
        <w:jc w:val="both"/>
      </w:pPr>
      <w:proofErr w:type="gramStart"/>
      <w:r>
        <w:t>10)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10000 рублей и при этом</w:t>
      </w:r>
      <w:proofErr w:type="gramEnd"/>
      <w:r>
        <w:t xml:space="preserve"> сведения о совершенной сделке и (или) приобретенном имуществе указаны в соответствующем разделе справки.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10. Решение о применении мер ответственности считается принятым в случае, если за него проголосовало не менее двух третей от установленной численности депутатов Первоуральской городской Думы.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Депутат Первоуральской городской Думы, в отношении которого рассматривается вопрос о применении меры ответственности, участие в голосовании не принимает.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11. При принятии решения о применении мер ответственности учитываются характер искажения сведений,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Порядка, степень вины лиц, замещающих муниципальные должности, представивших эти сведения, а также обстоятельства, при которых представлены такие сведения.</w:t>
      </w:r>
    </w:p>
    <w:p w:rsidR="00BC5245" w:rsidRDefault="00BC5245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12. Решение о применении мер ответственности принимается не позднее чем через шесть месяцев со дня получения Первоуральской городской Думой сведений о результатах проверки, но не позднее чем через три года со дня представления лицами, замещающими муниципальные должности, сведений,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>13. Копия решения о применении мер ответственности вручается лицу, замещающему муниципальную должность, в течение пяти рабочих дней со дня вступления в силу соответствующего решения. Копия решения о применении мер ответственности вручается указанному лицу под подпись (в случае отказа составляется соответствующий акт) либо в этот же срок направляется ему заказным письмом с уведомлением.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Информация о применении мер ответственности к лицу, замещающему муниципальную должность Главы муниципального округа, представившим сведения, указанные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Порядка, размещается в информационно-телекоммуникационной сети "Интернет" на официальном сайте Администрации муниципального округа Первоуральск </w:t>
      </w:r>
      <w:hyperlink r:id="rId18">
        <w:r>
          <w:rPr>
            <w:color w:val="0000FF"/>
          </w:rPr>
          <w:t>www.prvadm.ru</w:t>
        </w:r>
      </w:hyperlink>
      <w:r>
        <w:t xml:space="preserve"> и подлежит обязательному официальному опубликованию в средствах массовой информации.</w:t>
      </w:r>
      <w:proofErr w:type="gramEnd"/>
    </w:p>
    <w:p w:rsidR="00BC5245" w:rsidRDefault="00BC524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BC5245" w:rsidRDefault="00BC5245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Информация о применении мер ответственности к лицу, замещающему муниципальную должность депутата, представившим сведения, указанные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Порядка, размещается в информационно-телекоммуникационной сети "Интернет" на официальном сайте Первоуральской городской Думы </w:t>
      </w:r>
      <w:hyperlink r:id="rId20">
        <w:r>
          <w:rPr>
            <w:color w:val="0000FF"/>
          </w:rPr>
          <w:t>www.prvduma.ru</w:t>
        </w:r>
      </w:hyperlink>
      <w:r>
        <w:t xml:space="preserve"> и подлежит обязательному официальному опубликованию в средствах массовой информации.</w:t>
      </w:r>
      <w:proofErr w:type="gramEnd"/>
    </w:p>
    <w:p w:rsidR="00BC5245" w:rsidRDefault="00BC5245">
      <w:pPr>
        <w:pStyle w:val="ConsPlusNormal"/>
        <w:spacing w:before="220"/>
        <w:ind w:firstLine="540"/>
        <w:jc w:val="both"/>
      </w:pPr>
      <w:r>
        <w:t>16. Лица, замещающие муниципальные должности, в отношении которых Первоуральской городской Думой принято решение о применении мер ответственности, вправе обратиться с заявлением об обжаловании указанного решения в суд в соответствии с законодательством Российской Федерации.</w:t>
      </w: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jc w:val="both"/>
      </w:pPr>
    </w:p>
    <w:p w:rsidR="00BC5245" w:rsidRDefault="00BC52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3C1" w:rsidRDefault="008C23C1"/>
    <w:sectPr w:rsidR="008C23C1" w:rsidSect="00BE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45"/>
    <w:rsid w:val="008C23C1"/>
    <w:rsid w:val="00B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5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5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1782&amp;dst=100009" TargetMode="External"/><Relationship Id="rId13" Type="http://schemas.openxmlformats.org/officeDocument/2006/relationships/hyperlink" Target="https://login.consultant.ru/link/?req=doc&amp;base=LAW&amp;n=480999&amp;dst=886" TargetMode="External"/><Relationship Id="rId18" Type="http://schemas.openxmlformats.org/officeDocument/2006/relationships/hyperlink" Target="www.prvadm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356953&amp;dst=100391" TargetMode="External"/><Relationship Id="rId12" Type="http://schemas.openxmlformats.org/officeDocument/2006/relationships/hyperlink" Target="https://login.consultant.ru/link/?req=doc&amp;base=RLAW071&amp;n=389216&amp;dst=100047" TargetMode="External"/><Relationship Id="rId17" Type="http://schemas.openxmlformats.org/officeDocument/2006/relationships/hyperlink" Target="https://login.consultant.ru/link/?req=doc&amp;base=LAW&amp;n=480999&amp;dst=8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56953&amp;dst=100288" TargetMode="External"/><Relationship Id="rId20" Type="http://schemas.openxmlformats.org/officeDocument/2006/relationships/hyperlink" Target="www.prvdum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886" TargetMode="External"/><Relationship Id="rId11" Type="http://schemas.openxmlformats.org/officeDocument/2006/relationships/hyperlink" Target="www.prvduma.ru" TargetMode="External"/><Relationship Id="rId5" Type="http://schemas.openxmlformats.org/officeDocument/2006/relationships/hyperlink" Target="https://login.consultant.ru/link/?req=doc&amp;base=RLAW071&amp;n=389216&amp;dst=100045" TargetMode="External"/><Relationship Id="rId15" Type="http://schemas.openxmlformats.org/officeDocument/2006/relationships/hyperlink" Target="https://login.consultant.ru/link/?req=doc&amp;base=RLAW071&amp;n=389216&amp;dst=100047" TargetMode="External"/><Relationship Id="rId10" Type="http://schemas.openxmlformats.org/officeDocument/2006/relationships/hyperlink" Target="https://login.consultant.ru/link/?req=doc&amp;base=RLAW071&amp;n=389216&amp;dst=100046" TargetMode="External"/><Relationship Id="rId19" Type="http://schemas.openxmlformats.org/officeDocument/2006/relationships/hyperlink" Target="https://login.consultant.ru/link/?req=doc&amp;base=RLAW071&amp;n=389216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9216&amp;dst=100046" TargetMode="External"/><Relationship Id="rId14" Type="http://schemas.openxmlformats.org/officeDocument/2006/relationships/hyperlink" Target="https://login.consultant.ru/link/?req=doc&amp;base=RLAW071&amp;n=356953&amp;dst=1003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2348</Words>
  <Characters>13388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ПЕРВОУРАЛЬСКАЯ ГОРОДСКАЯ ДУМА</vt:lpstr>
      <vt:lpstr>Утвержден</vt:lpstr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2025-01-28T09:44:00Z</dcterms:created>
  <dcterms:modified xsi:type="dcterms:W3CDTF">2025-01-28T09:46:00Z</dcterms:modified>
</cp:coreProperties>
</file>