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="000C3BA2">
        <w:rPr>
          <w:rFonts w:ascii="Liberation Serif" w:hAnsi="Liberation Serif" w:cs="Times New Roman"/>
          <w:sz w:val="24"/>
          <w:szCs w:val="28"/>
        </w:rPr>
        <w:t>2</w:t>
      </w:r>
    </w:p>
    <w:p w:rsidR="00571D0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571D0D" w:rsidRPr="00653B7D" w:rsidRDefault="00381564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>муниципального</w:t>
      </w:r>
      <w:r w:rsidR="00571D0D" w:rsidRPr="00653B7D">
        <w:rPr>
          <w:rFonts w:ascii="Liberation Serif" w:hAnsi="Liberation Serif" w:cs="Times New Roman"/>
          <w:sz w:val="24"/>
          <w:szCs w:val="28"/>
        </w:rPr>
        <w:t xml:space="preserve"> округа Первоуральск</w:t>
      </w:r>
    </w:p>
    <w:p w:rsidR="00571D0D" w:rsidRDefault="005525E4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от 03.02.2025   </w:t>
      </w:r>
      <w:bookmarkStart w:id="0" w:name="_GoBack"/>
      <w:bookmarkEnd w:id="0"/>
      <w:r w:rsidR="00571D0D" w:rsidRPr="00653B7D">
        <w:rPr>
          <w:rFonts w:ascii="Liberation Serif" w:hAnsi="Liberation Serif" w:cs="Times New Roman"/>
          <w:sz w:val="24"/>
          <w:szCs w:val="28"/>
        </w:rPr>
        <w:t xml:space="preserve"> № </w:t>
      </w:r>
      <w:r>
        <w:rPr>
          <w:rFonts w:ascii="Liberation Serif" w:hAnsi="Liberation Serif" w:cs="Times New Roman"/>
          <w:sz w:val="24"/>
          <w:szCs w:val="28"/>
        </w:rPr>
        <w:t>327</w:t>
      </w: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0C3BA2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0C3BA2" w:rsidRPr="007B0BF5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РАЗДЕЛ 1. ХАРАКТЕРИСТИКА ПРОБЛЕМ,</w:t>
      </w:r>
    </w:p>
    <w:p w:rsidR="000C3BA2" w:rsidRPr="007B0BF5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РЕШЕНИЕ КОТОРЫХ НАПРАВЛЕНА МУНИЦИПАЛЬНАЯ ПРОГРАММА «БЕЗОПАСНОСТЬ ДОРОЖНОГО ДВИЖЕНИЯ В </w:t>
      </w:r>
      <w:r w:rsidR="00381564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7B0B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НА 2024 - 2029 ГОДЫ»</w:t>
      </w:r>
    </w:p>
    <w:p w:rsidR="000C3BA2" w:rsidRPr="00C4783E" w:rsidRDefault="000C3BA2" w:rsidP="000C3BA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За последние годы проблема обеспечения устойчивого и эффективного функцио</w:t>
      </w:r>
      <w:r w:rsidR="00B07C6F">
        <w:t xml:space="preserve">нирования городского хозяйства </w:t>
      </w:r>
      <w:r w:rsidR="00381564">
        <w:t>муниципального</w:t>
      </w:r>
      <w:r>
        <w:t xml:space="preserve"> округа Первоуральск приобрела наибольшую остроту.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транспортной системе </w:t>
      </w:r>
      <w:r w:rsidR="00381564">
        <w:t xml:space="preserve">муниципального </w:t>
      </w:r>
      <w:r>
        <w:t>округа Первоуральск сеть автомобильных дорог местного значения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населения, эффективное использование трудовых, природных и производственных ресурсов. Сеть автомобильных дорог обеспечивает мобильность населения и доступ к материальным ресурсам, а также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Темпы развития и техническое состояние сети автомобильных дорог местного значения не соответствуют долгосрочным тенденциям.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В структуре действующей сети автомобильных дорог местного значения дороги IV - V категорий составляют практически 100 процентов. Автомобильные дороги местного значения в своем большинстве имеют по одной полосе движения в каждом направлении, что не позволяет обеспечить достаточную пропускную способность автомобильных дорог, безопасное и высокоскоростное обслуживание современных грузовых транспортных средств.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связи с отсутствием средств финансирования в необходимом объеме наблюдается тенденция ухудшения эксплуатационного состояния автомобильных дорог местного значения. Общая протяженность автомобильных дорог общего пользования местного значения </w:t>
      </w:r>
      <w:r w:rsidR="00381564">
        <w:t xml:space="preserve">муниципального </w:t>
      </w:r>
      <w:r>
        <w:t>округа Первоуральск на 01 января 202</w:t>
      </w:r>
      <w:r w:rsidR="00862DB0">
        <w:t>5</w:t>
      </w:r>
      <w:r>
        <w:t xml:space="preserve"> года </w:t>
      </w:r>
      <w:r w:rsidR="00862DB0">
        <w:t>519,86</w:t>
      </w:r>
      <w:r>
        <w:t xml:space="preserve"> километров. Доля протяженности автомобильных дорог, не отвечающих нормативным требованиям, на</w:t>
      </w:r>
      <w:r w:rsidR="00C52202">
        <w:br/>
      </w:r>
      <w:r>
        <w:t>01 января 202</w:t>
      </w:r>
      <w:r w:rsidR="00381564">
        <w:t>5</w:t>
      </w:r>
      <w:r>
        <w:t xml:space="preserve"> года составила </w:t>
      </w:r>
      <w:r w:rsidR="00381564">
        <w:t>16,13</w:t>
      </w:r>
      <w:r>
        <w:t xml:space="preserve">% или </w:t>
      </w:r>
      <w:r w:rsidR="00381564">
        <w:t>83,8</w:t>
      </w:r>
      <w:r>
        <w:t xml:space="preserve"> километра. При этом в </w:t>
      </w:r>
      <w:r w:rsidR="00381564">
        <w:t xml:space="preserve">муниципальном </w:t>
      </w:r>
      <w:r>
        <w:t xml:space="preserve">округе Первоуральск не проводится диагностика состояния автомобильных дорог местного значения в соответствии </w:t>
      </w:r>
      <w:r w:rsidRPr="009165C6">
        <w:t xml:space="preserve">с ОДН 218.0.006-2002 </w:t>
      </w:r>
      <w:r>
        <w:t>"Правила диагностики и оценки состояния автомобильных дорог", что приводит к занижению значения показателя протяженности автомобильных дорог местного значения, не отвечающих нормативным требованиям.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Практически все муниципальные автомобильные дороги составляют улично-дорожную сеть. Только треть из них имеют твердое покрытие (асфальтовое и щебеночное) остальные автомобильные дороги являются грунтовыми. Темпы развития и техническое состояние сети автомобильных дорог местного значения не соответствуют долгосрочным тенденциям.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Недостаточный уровень развития дорожной сети приводит к значительным потерям для экономики и населения района и является одним из наиболее существенных </w:t>
      </w:r>
      <w:r>
        <w:lastRenderedPageBreak/>
        <w:t xml:space="preserve">инфраструктурных ограничений темпов социально-экономического развития </w:t>
      </w:r>
      <w:r w:rsidR="00B07C6F">
        <w:t>муниципальн</w:t>
      </w:r>
      <w:r>
        <w:t>ого 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Перечень автомобильных дорог, подлежащих строительству, капитальному ремонту, ремонту в 202</w:t>
      </w:r>
      <w:r w:rsidR="00C52202">
        <w:t>5</w:t>
      </w:r>
      <w:r>
        <w:t xml:space="preserve"> году, в рамках мероприятия </w:t>
      </w:r>
      <w:r w:rsidR="00C52202">
        <w:t>1</w:t>
      </w:r>
      <w:r>
        <w:t xml:space="preserve"> </w:t>
      </w:r>
      <w:r w:rsidR="00C52202">
        <w:t>«</w:t>
      </w:r>
      <w:r w:rsidR="00C52202" w:rsidRPr="00C52202">
        <w:t xml:space="preserve">Строительство, реконструкция, капитальный ремонт, ремонт и содержание автомобильных дорог и искусственных сооружений на них, технических средств организации дорожного движения, восстановление эксплуатационных характеристик объектов дорожного хозяйства; выполнение проектно-сметной документации, инженерных изысканий, прохождение экспертизы проектов строительства, реконструкции, модернизации, ремонтов  автомобильных дорог и искусственных сооружений на них, улично-дорожной и пешеходной сети, технических средств организации дорожного движения, организация дорожного движения, а также  разработка и актуализация программы комплексного развития транспортной инфраструктуры </w:t>
      </w:r>
      <w:r w:rsidR="00381564">
        <w:t>муниципального</w:t>
      </w:r>
      <w:r w:rsidR="00C52202" w:rsidRPr="00C52202">
        <w:t xml:space="preserve"> округа </w:t>
      </w:r>
      <w:r>
        <w:t>Первоуральск</w:t>
      </w:r>
      <w:r w:rsidR="00C52202">
        <w:t>»</w:t>
      </w:r>
      <w:r>
        <w:t>:</w:t>
      </w:r>
    </w:p>
    <w:p w:rsidR="000C3BA2" w:rsidRDefault="000C3BA2" w:rsidP="000C3BA2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8784"/>
      </w:tblGrid>
      <w:tr w:rsidR="00BB754A" w:rsidRPr="00BB754A" w:rsidTr="008F1615">
        <w:tc>
          <w:tcPr>
            <w:tcW w:w="567" w:type="dxa"/>
          </w:tcPr>
          <w:p w:rsidR="000C3BA2" w:rsidRPr="00BB754A" w:rsidRDefault="000C3BA2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t>N п/п</w:t>
            </w:r>
          </w:p>
        </w:tc>
        <w:tc>
          <w:tcPr>
            <w:tcW w:w="8784" w:type="dxa"/>
          </w:tcPr>
          <w:p w:rsidR="000C3BA2" w:rsidRPr="00BB754A" w:rsidRDefault="000C3BA2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t>Адреса автомобильных дорог, строительство, капитальный ремонт, ремонт за счет средств местного бюджета</w:t>
            </w:r>
          </w:p>
        </w:tc>
      </w:tr>
      <w:tr w:rsidR="00BB754A" w:rsidRPr="00BB754A" w:rsidTr="00601FE1">
        <w:tc>
          <w:tcPr>
            <w:tcW w:w="567" w:type="dxa"/>
          </w:tcPr>
          <w:p w:rsidR="000C3BA2" w:rsidRPr="00BB754A" w:rsidRDefault="000C3BA2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t>1</w:t>
            </w:r>
          </w:p>
        </w:tc>
        <w:tc>
          <w:tcPr>
            <w:tcW w:w="8784" w:type="dxa"/>
          </w:tcPr>
          <w:p w:rsidR="000C3BA2" w:rsidRPr="00BB754A" w:rsidRDefault="000C3BA2" w:rsidP="00601FE1">
            <w:pPr>
              <w:pStyle w:val="ConsPlusNormal"/>
              <w:rPr>
                <w:szCs w:val="24"/>
              </w:rPr>
            </w:pPr>
            <w:r w:rsidRPr="00BB754A">
              <w:rPr>
                <w:szCs w:val="24"/>
              </w:rPr>
              <w:t xml:space="preserve">Капитальный ремонт межмуниципальной автодороги между </w:t>
            </w:r>
            <w:r w:rsidR="00381564">
              <w:rPr>
                <w:szCs w:val="24"/>
              </w:rPr>
              <w:t>муниципальными</w:t>
            </w:r>
            <w:r w:rsidRPr="00BB754A">
              <w:rPr>
                <w:szCs w:val="24"/>
              </w:rPr>
              <w:t xml:space="preserve"> округами Первоуральск - Ревда. </w:t>
            </w:r>
          </w:p>
        </w:tc>
      </w:tr>
      <w:tr w:rsidR="00BB754A" w:rsidRPr="00BB754A" w:rsidTr="00601FE1">
        <w:trPr>
          <w:trHeight w:val="199"/>
        </w:trPr>
        <w:tc>
          <w:tcPr>
            <w:tcW w:w="567" w:type="dxa"/>
          </w:tcPr>
          <w:p w:rsidR="0012759B" w:rsidRPr="00BB754A" w:rsidRDefault="0012759B" w:rsidP="00BB754A">
            <w:pPr>
              <w:pStyle w:val="ConsPlusNormal"/>
              <w:jc w:val="center"/>
              <w:rPr>
                <w:szCs w:val="24"/>
              </w:rPr>
            </w:pPr>
            <w:r w:rsidRPr="00BB754A">
              <w:rPr>
                <w:szCs w:val="24"/>
              </w:rPr>
              <w:t>2</w:t>
            </w:r>
          </w:p>
        </w:tc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59B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Московский тракт (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от ул. Урицкого до </w:t>
            </w:r>
            <w:proofErr w:type="spellStart"/>
            <w:r w:rsidR="00601FE1" w:rsidRPr="001269F2">
              <w:rPr>
                <w:rFonts w:ascii="Liberation Serif" w:hAnsi="Liberation Serif"/>
                <w:sz w:val="24"/>
                <w:szCs w:val="24"/>
              </w:rPr>
              <w:t>Талицкого</w:t>
            </w:r>
            <w:proofErr w:type="spellEnd"/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 путепровода)</w:t>
            </w:r>
          </w:p>
        </w:tc>
      </w:tr>
      <w:tr w:rsidR="00BB754A" w:rsidRPr="00BB754A" w:rsidTr="00601FE1">
        <w:trPr>
          <w:trHeight w:val="218"/>
        </w:trPr>
        <w:tc>
          <w:tcPr>
            <w:tcW w:w="567" w:type="dxa"/>
          </w:tcPr>
          <w:p w:rsidR="0012759B" w:rsidRPr="00BB754A" w:rsidRDefault="00C01536" w:rsidP="00BB754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59B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п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р. Ильича (от ул. Ленина до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у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л. </w:t>
            </w:r>
            <w:proofErr w:type="spellStart"/>
            <w:r w:rsidR="00601FE1" w:rsidRPr="001269F2">
              <w:rPr>
                <w:rFonts w:ascii="Liberation Serif" w:hAnsi="Liberation Serif"/>
                <w:sz w:val="24"/>
                <w:szCs w:val="24"/>
              </w:rPr>
              <w:t>Вайнера</w:t>
            </w:r>
            <w:proofErr w:type="spellEnd"/>
            <w:r w:rsidR="00601FE1" w:rsidRPr="001269F2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</w:tr>
      <w:tr w:rsidR="00601FE1" w:rsidRPr="00BB754A" w:rsidTr="00601FE1">
        <w:trPr>
          <w:trHeight w:val="252"/>
        </w:trPr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1269F2" w:rsidRDefault="00386C00" w:rsidP="00601FE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у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>л. Гагарина (от ул. Прокатчиков до Тубдиспансера)</w:t>
            </w:r>
          </w:p>
        </w:tc>
      </w:tr>
      <w:tr w:rsidR="00601FE1" w:rsidRPr="00BB754A" w:rsidTr="00601FE1"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1269F2" w:rsidRDefault="00386C00" w:rsidP="00601FE1">
            <w:pPr>
              <w:tabs>
                <w:tab w:val="left" w:pos="90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у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>л. Калинина</w:t>
            </w:r>
          </w:p>
        </w:tc>
      </w:tr>
      <w:tr w:rsidR="00601FE1" w:rsidRPr="00BB754A" w:rsidTr="00601FE1"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у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>л. Ленина (от пр. Ильича до ул. Береговая)</w:t>
            </w:r>
          </w:p>
        </w:tc>
      </w:tr>
      <w:tr w:rsidR="00601FE1" w:rsidRPr="00BB754A" w:rsidTr="00601FE1"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п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. Билимбай ул. Строителей (от ул. Ленина до </w:t>
            </w:r>
            <w:proofErr w:type="spellStart"/>
            <w:r w:rsidR="00601FE1" w:rsidRPr="001269F2">
              <w:rPr>
                <w:rFonts w:ascii="Liberation Serif" w:hAnsi="Liberation Serif"/>
                <w:sz w:val="24"/>
                <w:szCs w:val="24"/>
              </w:rPr>
              <w:t>Билимбаевского</w:t>
            </w:r>
            <w:proofErr w:type="spellEnd"/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 кладбища)</w:t>
            </w:r>
          </w:p>
        </w:tc>
      </w:tr>
      <w:tr w:rsidR="00601FE1" w:rsidRPr="00BB754A" w:rsidTr="00601FE1"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д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. Каменка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(от остановочного комплекса до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 плотины)</w:t>
            </w:r>
          </w:p>
        </w:tc>
      </w:tr>
      <w:tr w:rsidR="00601FE1" w:rsidRPr="00BB754A" w:rsidTr="00601FE1">
        <w:tc>
          <w:tcPr>
            <w:tcW w:w="567" w:type="dxa"/>
          </w:tcPr>
          <w:p w:rsidR="00601FE1" w:rsidRPr="00BB754A" w:rsidRDefault="00601FE1" w:rsidP="00601FE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8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FE1" w:rsidRPr="00BB754A" w:rsidRDefault="00386C00" w:rsidP="00601FE1">
            <w:pPr>
              <w:spacing w:after="0" w:line="240" w:lineRule="auto"/>
              <w:rPr>
                <w:rFonts w:ascii="Liberation Serif" w:hAnsi="Liberation Serif" w:cs="Arial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Ремонт автомобильной дороги </w:t>
            </w:r>
            <w:r w:rsidR="00601FE1">
              <w:rPr>
                <w:rFonts w:ascii="Liberation Serif" w:hAnsi="Liberation Serif"/>
                <w:sz w:val="24"/>
                <w:szCs w:val="24"/>
              </w:rPr>
              <w:t>п. Прогресс ул. Степана</w:t>
            </w:r>
            <w:r w:rsidR="00601FE1" w:rsidRPr="001269F2">
              <w:rPr>
                <w:rFonts w:ascii="Liberation Serif" w:hAnsi="Liberation Serif"/>
                <w:sz w:val="24"/>
                <w:szCs w:val="24"/>
              </w:rPr>
              <w:t xml:space="preserve"> Разина</w:t>
            </w:r>
          </w:p>
        </w:tc>
      </w:tr>
    </w:tbl>
    <w:p w:rsidR="000C3BA2" w:rsidRDefault="000C3BA2" w:rsidP="00082414">
      <w:pPr>
        <w:pStyle w:val="ConsPlusNormal"/>
        <w:spacing w:before="120"/>
        <w:ind w:firstLine="709"/>
        <w:jc w:val="both"/>
      </w:pPr>
      <w:r>
        <w:t>Для обеспечения безопасности движения автомобилей и пешеходов в темное время суток, наиболее важным и необходимым элементом является наружное освещение, обеспечивающее безопасность и комфорт в вечернее и ночное время.</w:t>
      </w:r>
    </w:p>
    <w:p w:rsidR="000030CD" w:rsidRDefault="000C3BA2" w:rsidP="00082414">
      <w:pPr>
        <w:pStyle w:val="ConsPlusNormal"/>
        <w:spacing w:before="120"/>
        <w:ind w:firstLine="709"/>
        <w:jc w:val="both"/>
      </w:pPr>
      <w:r>
        <w:t>Перечень сетей наружного освещения, подлежащих строительству, модернизации, ремонту в 202</w:t>
      </w:r>
      <w:r w:rsidR="00C52202">
        <w:t>5</w:t>
      </w:r>
      <w:r>
        <w:t xml:space="preserve"> году, в рамках </w:t>
      </w:r>
      <w:r w:rsidR="00C52202">
        <w:t>м</w:t>
      </w:r>
      <w:r w:rsidR="00C52202" w:rsidRPr="00C52202">
        <w:t>ероприяти</w:t>
      </w:r>
      <w:r w:rsidR="00C52202">
        <w:t>я</w:t>
      </w:r>
      <w:r w:rsidR="00C52202" w:rsidRPr="00C52202">
        <w:t xml:space="preserve"> 2 </w:t>
      </w:r>
      <w:r w:rsidR="00C52202">
        <w:t>«</w:t>
      </w:r>
      <w:r w:rsidR="00C52202" w:rsidRPr="00C52202">
        <w:t>Строительство, модернизация, реконструкция, ремонт и техническое обслуживание, разработка проектно-сметной документации и прохождение экспертизы проектов строительства, капитального ремонта, ремонта, реконструкции и модернизации сетей наружного освещения, расходы на электроэнергию наружного освещения</w:t>
      </w:r>
      <w:r w:rsidR="00C52202">
        <w:t>»</w:t>
      </w:r>
      <w:r>
        <w:t>:</w:t>
      </w:r>
    </w:p>
    <w:p w:rsidR="000030CD" w:rsidRDefault="000030CD" w:rsidP="000030CD">
      <w:pPr>
        <w:pStyle w:val="ConsPlusNormal"/>
        <w:ind w:firstLine="539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8614"/>
      </w:tblGrid>
      <w:tr w:rsidR="00F42E49" w:rsidRPr="00F42E49" w:rsidTr="008F1615">
        <w:tc>
          <w:tcPr>
            <w:tcW w:w="737" w:type="dxa"/>
            <w:vAlign w:val="center"/>
          </w:tcPr>
          <w:p w:rsidR="000C3BA2" w:rsidRPr="00F42E49" w:rsidRDefault="000C3BA2" w:rsidP="00F42E49">
            <w:pPr>
              <w:pStyle w:val="ConsPlusNormal"/>
              <w:jc w:val="center"/>
            </w:pPr>
            <w:r w:rsidRPr="00F42E49">
              <w:t xml:space="preserve">N </w:t>
            </w:r>
            <w:r w:rsidRPr="00F42E49">
              <w:br/>
              <w:t>п/п</w:t>
            </w:r>
          </w:p>
        </w:tc>
        <w:tc>
          <w:tcPr>
            <w:tcW w:w="8614" w:type="dxa"/>
            <w:vAlign w:val="center"/>
          </w:tcPr>
          <w:p w:rsidR="000C3BA2" w:rsidRPr="00F42E49" w:rsidRDefault="000C3BA2" w:rsidP="008F1615">
            <w:pPr>
              <w:pStyle w:val="ConsPlusNormal"/>
              <w:jc w:val="center"/>
            </w:pPr>
            <w:r w:rsidRPr="00F42E49">
              <w:t>Расположение сетей наружного освещения</w:t>
            </w:r>
          </w:p>
        </w:tc>
      </w:tr>
      <w:tr w:rsidR="00681C5D" w:rsidRPr="00F42E49" w:rsidTr="0043035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1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ул. Урицкого</w:t>
            </w:r>
          </w:p>
        </w:tc>
      </w:tr>
      <w:tr w:rsidR="00681C5D" w:rsidRPr="00F42E49" w:rsidTr="0043035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2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ул. Фрунзе</w:t>
            </w:r>
          </w:p>
        </w:tc>
      </w:tr>
      <w:tr w:rsidR="00681C5D" w:rsidRPr="00F42E49" w:rsidTr="00B40BC4">
        <w:trPr>
          <w:trHeight w:val="28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lastRenderedPageBreak/>
              <w:t>3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ул. 2 Пильная</w:t>
            </w:r>
          </w:p>
        </w:tc>
      </w:tr>
      <w:tr w:rsidR="00681C5D" w:rsidRPr="00F42E49" w:rsidTr="0043035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4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ул. Раздольная</w:t>
            </w:r>
          </w:p>
        </w:tc>
      </w:tr>
      <w:tr w:rsidR="00681C5D" w:rsidRPr="00F42E49" w:rsidTr="00AC4AB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5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п. Билимбай от Липовой д.37 в сторону ул. Трубников</w:t>
            </w:r>
          </w:p>
        </w:tc>
      </w:tr>
      <w:tr w:rsidR="00681C5D" w:rsidRPr="00F42E49" w:rsidTr="00AC4AB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6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п. Билимбай от Свердлова д. 81 до Липовой 1</w:t>
            </w:r>
          </w:p>
        </w:tc>
      </w:tr>
      <w:tr w:rsidR="00681C5D" w:rsidRPr="00F42E49" w:rsidTr="00AC4AB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7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п. Билимбай от Красноармейской 2 до Калинина 4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8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Битимка</w:t>
            </w:r>
            <w:proofErr w:type="spellEnd"/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ул. Новая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 w:rsidRPr="00F42E49">
              <w:t>9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д. Перескачка ул. Новая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д. Трека ул. Береговая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с. Нижнее Село ул. Зеленая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с. Хрустальная ул. Турбаза Хрустальная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с. Хрустальная ул. Советская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с. Хрустальная пер. Ключевой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Новоалексеевское</w:t>
            </w:r>
            <w:proofErr w:type="spellEnd"/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ул. Московская</w:t>
            </w:r>
          </w:p>
        </w:tc>
      </w:tr>
      <w:tr w:rsidR="00681C5D" w:rsidRPr="00F42E49" w:rsidTr="00CB1E5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C5D" w:rsidRPr="00F42E49" w:rsidRDefault="00681C5D" w:rsidP="00641CC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1C5D" w:rsidRPr="00681C5D" w:rsidRDefault="00681C5D" w:rsidP="00641CC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д. Флюс </w:t>
            </w:r>
            <w:r w:rsidR="00641CC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ул. </w:t>
            </w:r>
            <w:r w:rsidRPr="00681C5D">
              <w:rPr>
                <w:rFonts w:ascii="Liberation Serif" w:hAnsi="Liberation Serif"/>
                <w:color w:val="000000"/>
                <w:sz w:val="24"/>
                <w:szCs w:val="24"/>
              </w:rPr>
              <w:t>Линейная</w:t>
            </w:r>
          </w:p>
        </w:tc>
      </w:tr>
    </w:tbl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настоящее время в </w:t>
      </w:r>
      <w:r w:rsidR="00381564">
        <w:t xml:space="preserve">муниципальном </w:t>
      </w:r>
      <w:r>
        <w:t>округе Первоуральск отдельные участки существующих воздушно-кабельных сетей и устройств наружного освещения имеют значительный износ. Нормативный срок их эксплуатации составляет от 10 до 30 лет. Зачастую фактический срок эксплуатации основного оборудования превышает предусмотренный нормативными документами и инструктивными материалами заводов-изготовителей. В связи с этим требуют проведения реконструкции участки сетей наружного освещения, техническое состояние которых не удовлетворяет действующим нормам и требованиям.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Автомобильные дороги ряда населенных пунктов </w:t>
      </w:r>
      <w:r w:rsidR="00381564">
        <w:t xml:space="preserve">муниципального </w:t>
      </w:r>
      <w:r>
        <w:t>округа Первоуральск в настоящее время используются для пропуска грузового транзитного движения. Это значительно усугубляет транспортную ситуацию в населенных пунктах, ухудшает экологическую обстановку, существенно повышает аварийность и в целом снижает эффективность работы автомобильного транспорта в округе.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Грузовое движение осуществляется в пределах жилой застройки населенных пунктов города Первоуральска, поселке Билимбай, поселке </w:t>
      </w:r>
      <w:proofErr w:type="spellStart"/>
      <w:r>
        <w:t>Битимка</w:t>
      </w:r>
      <w:proofErr w:type="spellEnd"/>
      <w:r>
        <w:t xml:space="preserve"> и другие.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Недостаточный уровень развития дорожной сети приводит к значительным потерям для экономики и населения района и является одним из наиболее существенных инфраструктурных ограничений темпов социально-экономического развития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Решение данных проблем, соответствует основным приоритетам социально-экономического развития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Основные усилия необходимо сосредоточить на благоустройстве автодорог, на выполнении работ по содержанию, ремонту и капитальному ремонту автомобильных дорог общего пользования местного значения, проектировании и строительстве (реконструкции) автомобильных дорог общего пользования местного значения с твердым покрытием в новых микрорайонах в сельских населенных пунктах.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Понятие обеспечения сохранности автомобильных дорог общего пользования местного значения определяется комплексом работ по уходу за дорогой, дорожными </w:t>
      </w:r>
      <w:r>
        <w:lastRenderedPageBreak/>
        <w:t>сооружениями, профилактике повреждений, а также работами по воспроизводству ее транспортно-эксплуатационных характеристик, обустройству элементов дороги и объектов дорожного хозяйства.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Развитие существующей транспортной инфраструктуры </w:t>
      </w:r>
      <w:r w:rsidR="00381564">
        <w:t xml:space="preserve">муниципального </w:t>
      </w:r>
      <w:r>
        <w:t>округа Первоуральск предполагает увеличение протяженности автомобильных дорог общего пользования местного значения, отвечающих нормативным требованиям, увеличение пропускной способности дорожной сети, улучшение условий движения автотранспорта и снижения уровня аварийности.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Проблема уличного освещения является одной из главных в </w:t>
      </w:r>
      <w:r w:rsidR="00381564">
        <w:t xml:space="preserve">муниципальном </w:t>
      </w:r>
      <w:r>
        <w:t>округе Первоуральск. Невозможно представить себе современный населенный пункт без хорошо освещенных улиц, дорог и дворовых территорий. Проблема заключается в обслуживании и реконструкции имеющегося освещения, а также в необходимости увеличения протяженности сетей уличного освещения.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Отсутствие необходимого уровня освещенности в отдельных сельских населенных пунктах </w:t>
      </w:r>
      <w:r w:rsidR="00381564">
        <w:t xml:space="preserve">муниципального </w:t>
      </w:r>
      <w:r>
        <w:t xml:space="preserve">округа и в некоторых микрорайонах города очевидно. В целях улучшения эстетического облика </w:t>
      </w:r>
      <w:r w:rsidR="00381564">
        <w:t xml:space="preserve">муниципального </w:t>
      </w:r>
      <w:r>
        <w:t>округа, повышения безопасности движения автотранспорта и пешеходов, за 2018 - 202</w:t>
      </w:r>
      <w:r w:rsidR="00C52202">
        <w:t>3</w:t>
      </w:r>
      <w:r>
        <w:t xml:space="preserve"> годы выполнены мероприятия по реконструкции сетей наружного освещения по "гостевому" маршруту города Первоуральск, включающему в себя улицу Талица, улицу Индустриальная, Московский тракт, проспект Ильича, улицу Ленина, проспект Космонавтов. Реконструкцию сетей наружного освещения </w:t>
      </w:r>
      <w:r w:rsidR="00381564">
        <w:t xml:space="preserve">муниципального </w:t>
      </w:r>
      <w:r>
        <w:t>округа Первоуральск планируется продолжать в 202</w:t>
      </w:r>
      <w:r w:rsidR="00C52202">
        <w:t>5</w:t>
      </w:r>
      <w:r>
        <w:t xml:space="preserve"> и последующих годах.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 первую очередь, проведение подобных работ вызвано динамичным развитием жилищного строительства в черте муниципалитета, значительным ростом автомобилизации, повышением интенсивности его движения, ростом деловой и досуговой активности </w:t>
      </w:r>
      <w:proofErr w:type="spellStart"/>
      <w:r>
        <w:t>первоуральцев</w:t>
      </w:r>
      <w:proofErr w:type="spellEnd"/>
      <w:r>
        <w:t xml:space="preserve"> в вечерние и ночные часы. В этом вопросе надо больше внимания уделять освещению на окраинах и в отдаленных районах города и, что особенно важно, освещению пешеходных переходов в течение всего темного времени суток.</w:t>
      </w:r>
    </w:p>
    <w:p w:rsidR="000C3BA2" w:rsidRDefault="000C3BA2" w:rsidP="00082414">
      <w:pPr>
        <w:pStyle w:val="ConsPlusNormal"/>
        <w:spacing w:before="120"/>
        <w:ind w:firstLine="709"/>
        <w:contextualSpacing/>
        <w:jc w:val="both"/>
      </w:pPr>
      <w:r>
        <w:t>Для достижения поставленной цели по обеспечению безопасности дорожного движения, необходимо решить следующие задачи по сохранности, развитию и модернизации сетей наружного освещения: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инвентаризацию установок уличного освещения и создания единого реестра этих объектов;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 xml:space="preserve">- восстановление и модернизация сетей уличного освещения, находящихся в хозяйственном ведении </w:t>
      </w:r>
      <w:r w:rsidR="00381564">
        <w:t xml:space="preserve">муниципального </w:t>
      </w:r>
      <w:r>
        <w:t>округа Первоуральск;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создание автоматизированной системы управления и контроля сетей наружного освещения;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восстановление необслуживаемых установок уличного освещения, принятых в муниципальную собственность в нерабочем состоянии;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восстановление ведомственных установок уличного освещения, принятых в муниципальную собственность в нерабочем состоянии;</w:t>
      </w:r>
    </w:p>
    <w:p w:rsidR="000C3BA2" w:rsidRDefault="000C3BA2" w:rsidP="00082414">
      <w:pPr>
        <w:pStyle w:val="ConsPlusNormal"/>
        <w:spacing w:before="120"/>
        <w:contextualSpacing/>
        <w:jc w:val="both"/>
      </w:pPr>
      <w:r>
        <w:t>- проведение модернизации и капитального ремонта сетей уличного освещения озелененных территорий массового отдыха населения (парк и ряд скверов).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Проведенная инвентаризация установок уличного освещения позволила бы выявить новые проблемы. Основной причиной является то, что на территории </w:t>
      </w:r>
      <w:r w:rsidR="00381564">
        <w:t xml:space="preserve">муниципального </w:t>
      </w:r>
      <w:r>
        <w:t>округа Первоуральск существуют многочисленные участки, где в рамках градостроительной деятельности до сих пор не осуществлялось строительство сетей и устройств наружного освещения.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Отсутствие наружного функционального освещения в отдельных частях </w:t>
      </w:r>
      <w:r w:rsidR="00381564">
        <w:t xml:space="preserve">муниципального </w:t>
      </w:r>
      <w:r>
        <w:t>округа Первоуральск - самая острая проблема.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Нуждаются в сетях и устройствах наружного функционального освещения подходы к отдельным учреждениям культуры, физкультуры и спорта.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>Основная причина перечисленных проблем функционального наружного освещения состоит в несоответствии динамики развития города темпам проектирования, нового строительства, текущего и капитального ремонта, модернизации и реконструкции сетей наружного освещения и систем управления ими. На отдельных частях магистралей и территорий города неудовлетворительное состояние наружного освещения является причиной снижение уровня безопасности дорожного движения и нарастания криминогенной напряженности, роста энергопотребления.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Развитие системы наружного освещения должно отвечать самым разнообразным интересам жителей </w:t>
      </w:r>
      <w:r w:rsidR="00381564">
        <w:t xml:space="preserve">муниципального </w:t>
      </w:r>
      <w:r>
        <w:t>округа Первоуральск. Современный подход к решению проблемы связан с рассмотрением новых потребительских аспектов - необходимостью сокращения энергопотребления и повышения эстетических качеств светоцветовой среды (праздничное и архитектурное освещение, подсветка). Оба направления соответствуют задачам повышения качества среды жизнедеятельности.</w:t>
      </w:r>
    </w:p>
    <w:p w:rsidR="000C3BA2" w:rsidRDefault="000C3BA2" w:rsidP="00082414">
      <w:pPr>
        <w:pStyle w:val="ConsPlusNormal"/>
        <w:spacing w:before="120"/>
        <w:ind w:firstLine="709"/>
        <w:jc w:val="both"/>
      </w:pPr>
      <w:r>
        <w:t xml:space="preserve">Выявленный масштаб накопленных проблем требует интеграции усилий не только предприятий и организаций - исполнителей, но и органов местного самоуправления </w:t>
      </w:r>
      <w:r w:rsidR="00381564">
        <w:t xml:space="preserve">муниципального </w:t>
      </w:r>
      <w:r>
        <w:t>округа Первоуральск.</w:t>
      </w:r>
    </w:p>
    <w:p w:rsidR="000C3BA2" w:rsidRDefault="000C3BA2" w:rsidP="00082414">
      <w:pPr>
        <w:spacing w:before="120" w:after="0" w:line="240" w:lineRule="auto"/>
        <w:ind w:firstLine="709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0C3BA2" w:rsidRDefault="000C3BA2" w:rsidP="000C3BA2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sectPr w:rsidR="00DF0F5A" w:rsidSect="00E86EB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884" w:rsidRDefault="00D46884" w:rsidP="00E86EBB">
      <w:pPr>
        <w:spacing w:after="0" w:line="240" w:lineRule="auto"/>
      </w:pPr>
      <w:r>
        <w:separator/>
      </w:r>
    </w:p>
  </w:endnote>
  <w:endnote w:type="continuationSeparator" w:id="0">
    <w:p w:rsidR="00D46884" w:rsidRDefault="00D46884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884" w:rsidRDefault="00D46884" w:rsidP="00E86EBB">
      <w:pPr>
        <w:spacing w:after="0" w:line="240" w:lineRule="auto"/>
      </w:pPr>
      <w:r>
        <w:separator/>
      </w:r>
    </w:p>
  </w:footnote>
  <w:footnote w:type="continuationSeparator" w:id="0">
    <w:p w:rsidR="00D46884" w:rsidRDefault="00D46884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5E4">
          <w:rPr>
            <w:noProof/>
          </w:rPr>
          <w:t>5</w:t>
        </w:r>
        <w:r>
          <w:fldChar w:fldCharType="end"/>
        </w:r>
      </w:p>
      <w:p w:rsidR="00E86EBB" w:rsidRDefault="005525E4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BE"/>
    <w:rsid w:val="000030CD"/>
    <w:rsid w:val="00031C48"/>
    <w:rsid w:val="000431AD"/>
    <w:rsid w:val="00043E8B"/>
    <w:rsid w:val="00061ABE"/>
    <w:rsid w:val="000633E7"/>
    <w:rsid w:val="00082414"/>
    <w:rsid w:val="0008619C"/>
    <w:rsid w:val="000B2952"/>
    <w:rsid w:val="000C3BA2"/>
    <w:rsid w:val="000F1214"/>
    <w:rsid w:val="0010447A"/>
    <w:rsid w:val="00122D43"/>
    <w:rsid w:val="0012759B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10D76"/>
    <w:rsid w:val="003175BE"/>
    <w:rsid w:val="00326E23"/>
    <w:rsid w:val="00334FAC"/>
    <w:rsid w:val="00335CF1"/>
    <w:rsid w:val="00337E83"/>
    <w:rsid w:val="00356381"/>
    <w:rsid w:val="003610FE"/>
    <w:rsid w:val="00370842"/>
    <w:rsid w:val="0037101B"/>
    <w:rsid w:val="00381564"/>
    <w:rsid w:val="00386C00"/>
    <w:rsid w:val="00390315"/>
    <w:rsid w:val="00396B94"/>
    <w:rsid w:val="003971A2"/>
    <w:rsid w:val="003A4843"/>
    <w:rsid w:val="003B6AC2"/>
    <w:rsid w:val="003C22B1"/>
    <w:rsid w:val="003E0BDF"/>
    <w:rsid w:val="003E0E07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2DAF"/>
    <w:rsid w:val="004F4D99"/>
    <w:rsid w:val="00516788"/>
    <w:rsid w:val="005177BF"/>
    <w:rsid w:val="00526477"/>
    <w:rsid w:val="0054323B"/>
    <w:rsid w:val="00545D24"/>
    <w:rsid w:val="00550058"/>
    <w:rsid w:val="005525E4"/>
    <w:rsid w:val="0055499F"/>
    <w:rsid w:val="005564A5"/>
    <w:rsid w:val="00564A8F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BD3"/>
    <w:rsid w:val="00601FE1"/>
    <w:rsid w:val="00605FFE"/>
    <w:rsid w:val="00610EB8"/>
    <w:rsid w:val="00615A3B"/>
    <w:rsid w:val="00622625"/>
    <w:rsid w:val="0062764F"/>
    <w:rsid w:val="00641CCA"/>
    <w:rsid w:val="00653B7D"/>
    <w:rsid w:val="0067323C"/>
    <w:rsid w:val="00681C5D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356B3"/>
    <w:rsid w:val="00735C1C"/>
    <w:rsid w:val="007439BD"/>
    <w:rsid w:val="00755F7D"/>
    <w:rsid w:val="0076258E"/>
    <w:rsid w:val="00765C48"/>
    <w:rsid w:val="00774B27"/>
    <w:rsid w:val="0079096B"/>
    <w:rsid w:val="007B0AE0"/>
    <w:rsid w:val="007B0BF5"/>
    <w:rsid w:val="007B4E57"/>
    <w:rsid w:val="007D458A"/>
    <w:rsid w:val="007E384D"/>
    <w:rsid w:val="0082430D"/>
    <w:rsid w:val="00834CBD"/>
    <w:rsid w:val="00837070"/>
    <w:rsid w:val="0084481B"/>
    <w:rsid w:val="00850F76"/>
    <w:rsid w:val="00852FC0"/>
    <w:rsid w:val="008552E7"/>
    <w:rsid w:val="00862DB0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E63C1"/>
    <w:rsid w:val="008F2535"/>
    <w:rsid w:val="008F598C"/>
    <w:rsid w:val="00900940"/>
    <w:rsid w:val="00905D32"/>
    <w:rsid w:val="009429AF"/>
    <w:rsid w:val="00956B2D"/>
    <w:rsid w:val="00960694"/>
    <w:rsid w:val="0097238B"/>
    <w:rsid w:val="0098055B"/>
    <w:rsid w:val="00984144"/>
    <w:rsid w:val="0098701E"/>
    <w:rsid w:val="00991FD7"/>
    <w:rsid w:val="00994734"/>
    <w:rsid w:val="009C2201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C7C80"/>
    <w:rsid w:val="00AE280F"/>
    <w:rsid w:val="00AF1D9C"/>
    <w:rsid w:val="00B07C6F"/>
    <w:rsid w:val="00B11E66"/>
    <w:rsid w:val="00B13624"/>
    <w:rsid w:val="00B13B6A"/>
    <w:rsid w:val="00B1487A"/>
    <w:rsid w:val="00B34848"/>
    <w:rsid w:val="00B37343"/>
    <w:rsid w:val="00B40BC4"/>
    <w:rsid w:val="00B46393"/>
    <w:rsid w:val="00B4761D"/>
    <w:rsid w:val="00B514DB"/>
    <w:rsid w:val="00B556F2"/>
    <w:rsid w:val="00B968D4"/>
    <w:rsid w:val="00BA5091"/>
    <w:rsid w:val="00BA74E4"/>
    <w:rsid w:val="00BB754A"/>
    <w:rsid w:val="00BD5159"/>
    <w:rsid w:val="00BD6A25"/>
    <w:rsid w:val="00BD71AA"/>
    <w:rsid w:val="00BE1AAC"/>
    <w:rsid w:val="00C01536"/>
    <w:rsid w:val="00C134B2"/>
    <w:rsid w:val="00C22A6C"/>
    <w:rsid w:val="00C23072"/>
    <w:rsid w:val="00C331C1"/>
    <w:rsid w:val="00C44BD5"/>
    <w:rsid w:val="00C46B95"/>
    <w:rsid w:val="00C4783E"/>
    <w:rsid w:val="00C52202"/>
    <w:rsid w:val="00C606D4"/>
    <w:rsid w:val="00C752E4"/>
    <w:rsid w:val="00C80AE2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46884"/>
    <w:rsid w:val="00D53A4F"/>
    <w:rsid w:val="00D557E8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D1BE2"/>
    <w:rsid w:val="00ED5FF1"/>
    <w:rsid w:val="00EE3410"/>
    <w:rsid w:val="00EE560A"/>
    <w:rsid w:val="00EE7316"/>
    <w:rsid w:val="00EF66AC"/>
    <w:rsid w:val="00F05F20"/>
    <w:rsid w:val="00F107AF"/>
    <w:rsid w:val="00F13936"/>
    <w:rsid w:val="00F32C8D"/>
    <w:rsid w:val="00F42E49"/>
    <w:rsid w:val="00F64429"/>
    <w:rsid w:val="00F71F2C"/>
    <w:rsid w:val="00F72AA6"/>
    <w:rsid w:val="00F74F99"/>
    <w:rsid w:val="00F7620F"/>
    <w:rsid w:val="00F81105"/>
    <w:rsid w:val="00F81198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  <w:style w:type="paragraph" w:customStyle="1" w:styleId="ConsPlusNormal">
    <w:name w:val="ConsPlusNormal"/>
    <w:rsid w:val="000C3BA2"/>
    <w:pPr>
      <w:widowControl w:val="0"/>
      <w:autoSpaceDE w:val="0"/>
      <w:autoSpaceDN w:val="0"/>
      <w:spacing w:after="0" w:line="240" w:lineRule="auto"/>
    </w:pPr>
    <w:rPr>
      <w:rFonts w:ascii="Liberation Serif" w:eastAsiaTheme="minorEastAsia" w:hAnsi="Liberation Serif" w:cs="Liberation Serif"/>
      <w:sz w:val="24"/>
      <w:lang w:eastAsia="ru-RU"/>
    </w:rPr>
  </w:style>
  <w:style w:type="table" w:styleId="ad">
    <w:name w:val="Table Grid"/>
    <w:basedOn w:val="a1"/>
    <w:uiPriority w:val="59"/>
    <w:rsid w:val="00601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  <w:style w:type="paragraph" w:customStyle="1" w:styleId="ConsPlusNormal">
    <w:name w:val="ConsPlusNormal"/>
    <w:rsid w:val="000C3BA2"/>
    <w:pPr>
      <w:widowControl w:val="0"/>
      <w:autoSpaceDE w:val="0"/>
      <w:autoSpaceDN w:val="0"/>
      <w:spacing w:after="0" w:line="240" w:lineRule="auto"/>
    </w:pPr>
    <w:rPr>
      <w:rFonts w:ascii="Liberation Serif" w:eastAsiaTheme="minorEastAsia" w:hAnsi="Liberation Serif" w:cs="Liberation Serif"/>
      <w:sz w:val="24"/>
      <w:lang w:eastAsia="ru-RU"/>
    </w:rPr>
  </w:style>
  <w:style w:type="table" w:styleId="ad">
    <w:name w:val="Table Grid"/>
    <w:basedOn w:val="a1"/>
    <w:uiPriority w:val="59"/>
    <w:rsid w:val="00601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91F5D-A6C1-4171-98B8-3CA91263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1855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18</cp:revision>
  <cp:lastPrinted>2021-02-05T04:20:00Z</cp:lastPrinted>
  <dcterms:created xsi:type="dcterms:W3CDTF">2024-07-10T10:22:00Z</dcterms:created>
  <dcterms:modified xsi:type="dcterms:W3CDTF">2025-02-04T11:48:00Z</dcterms:modified>
</cp:coreProperties>
</file>