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84" w:rsidRPr="005F1A84" w:rsidRDefault="005F1A84" w:rsidP="005F1A84">
      <w:pPr>
        <w:tabs>
          <w:tab w:val="left" w:pos="709"/>
        </w:tabs>
        <w:suppressAutoHyphens/>
        <w:autoSpaceDN w:val="0"/>
        <w:spacing w:after="0"/>
        <w:ind w:left="5670"/>
        <w:jc w:val="both"/>
        <w:textAlignment w:val="baseline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№ 1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постановлением Администрации 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муниципального округа Первоуральск</w:t>
      </w:r>
    </w:p>
    <w:p w:rsidR="005F1A84" w:rsidRPr="005F1A84" w:rsidRDefault="00CD2A4F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01.07.2025   </w:t>
      </w:r>
      <w:r w:rsidR="005F1A84"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1697</w:t>
      </w:r>
    </w:p>
    <w:bookmarkEnd w:id="0"/>
    <w:p w:rsidR="005F1A84" w:rsidRPr="005F1A84" w:rsidRDefault="005F1A84" w:rsidP="005F1A8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1A84" w:rsidRPr="005F1A84" w:rsidRDefault="005F1A84" w:rsidP="005F1A8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5583" w:rsidRDefault="00515583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Theme="minorEastAsia" w:hAnsi="Liberation Serif" w:cs="Times New Roman"/>
          <w:caps/>
          <w:sz w:val="24"/>
          <w:szCs w:val="24"/>
          <w:lang w:eastAsia="ru-RU"/>
        </w:rPr>
      </w:pPr>
    </w:p>
    <w:p w:rsidR="00515583" w:rsidRDefault="00515583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Theme="minorEastAsia" w:hAnsi="Liberation Serif" w:cs="Times New Roman"/>
          <w:caps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="Times New Roman" w:hAnsi="Liberation Serif" w:cs="Times New Roman"/>
          <w:caps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caps/>
          <w:sz w:val="24"/>
          <w:szCs w:val="24"/>
          <w:lang w:eastAsia="ru-RU"/>
        </w:rPr>
        <w:t xml:space="preserve">Порядок </w:t>
      </w: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формирования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муниципальных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социальных заказов на оказание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муниципальных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/>
        <w:jc w:val="both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Настоящий Порядок определяет:</w:t>
      </w:r>
      <w:bookmarkStart w:id="1" w:name="P53"/>
      <w:bookmarkEnd w:id="1"/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порядок формирования и утверждения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соответственно – муниципальный социальный заказ, муниципальная услуга в социальной сфере);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органы, уполномоченные на формирование муниципальных социальных заказов;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форму и структуру муниципального социального заказа;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внесения изменений в муниципальные социальные заказы;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осуществления уполномоченным органом контроля за оказанием муниципальных услуг в социальной сфере.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Под уполномоченным органом в целях настоящего Порядка понимается орган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Первоуральск,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Первоуральск,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бюджета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ведении которых находятся муниципальные казенные учреждения, оказывающие 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муниципальные услуги в социальной сфере, включенные в муниципальный социальный заказ.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Иные понятия, применяемые в настоящем Порядке, используются в значениях, указанных в Федеральном законе.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2. 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«Интернет» размещается информация о перечне муниципальных услуг в социальной сфере, в отношении которых формируется муниципальный социальный заказ, в порядке, установленном Министерством финансов Российской Федерации в соответствии со статьей 165 Бюджетного кодекса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3. 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обеспечивающим его исполнение, является Управление образования муниципального округа Первоуральск.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4. Уполномоченный орган в соответствии с пунктом 3 части 5 статьи 6 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случаях, предусмотренных частью 7 статьи 9 Федерального закона, уполномоченный орган передает полномочие по заключению предусмотренных указанной частью соглашений с исполнителями услуг, органам, уполномоченным на формирование муниципальных социальных заказов.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5. При формировании муниципального социального заказа органам, уполномоченным на формирование муниципальных социальных заказов предоставляют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- муниципальное задание), утвержденного муниципальному учреждению.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муниципального округа Первоуральск в соответствии с порядком планирования бюджетных ассигнований бюджета муниципального округа Первоуральск и методикой планирования бюджетных ассигнований бюджета (муниципального округа Первоуральск,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lastRenderedPageBreak/>
        <w:t>определенными финансовым органом муниципального округа Первоуральск в соответствии с бюджетным законодательством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 финансового обеспечения исполнения муниципального социального заказа путем утверждения муниципального задания определяется в порядке, установленном постановлением администрации муниципального округа Первоуральск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6. Муниципальный социальный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муниципальной услуг.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7. 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</w:t>
      </w:r>
      <w:hyperlink r:id="rId8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пункте 3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Муниципальный социальный заказ формируется по форме согласно приложению к настоящему порядку в процессе формирования бюджета муниципального округа Первоуральск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муниципальной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услуги в социальной сфере, в соответствии со следующей структурой: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9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разделе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Порядку, который содержит следующие подразделы: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очередной финансовый год, приведенные в </w:t>
      </w:r>
      <w:hyperlink r:id="rId10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1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lastRenderedPageBreak/>
        <w:t xml:space="preserve">общие сведения о муниципальном социальном заказе на первый год планового периода, приведенные в </w:t>
      </w:r>
      <w:hyperlink r:id="rId11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2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второй год планового периода, приведенные в </w:t>
      </w:r>
      <w:hyperlink r:id="rId12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3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</w:t>
      </w:r>
      <w:hyperlink r:id="rId13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4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2) сведения об объеме 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hyperlink r:id="rId14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разделе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Порядку, который содержит следующие подразделы: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5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1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</w:t>
      </w:r>
      <w:hyperlink r:id="rId16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2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</w:t>
      </w:r>
      <w:hyperlink r:id="rId17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3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</w:t>
      </w:r>
      <w:hyperlink r:id="rId18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4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</w:t>
      </w:r>
      <w:hyperlink r:id="rId19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разделе III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Порядку.</w:t>
      </w:r>
    </w:p>
    <w:p w:rsidR="005F1A84" w:rsidRPr="005F1A84" w:rsidRDefault="00CD2A4F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hyperlink r:id="rId20" w:history="1">
        <w:r w:rsidR="005F1A84"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Подразделы 2</w:t>
        </w:r>
      </w:hyperlink>
      <w:r w:rsidR="005F1A84"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-</w:t>
      </w:r>
      <w:hyperlink r:id="rId21" w:history="1">
        <w:r w:rsidR="005F1A84"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4 раздела I</w:t>
        </w:r>
      </w:hyperlink>
      <w:r w:rsidR="005F1A84"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 </w:t>
      </w:r>
      <w:hyperlink r:id="rId22" w:history="1">
        <w:r w:rsidR="005F1A84"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подразделы 1</w:t>
        </w:r>
      </w:hyperlink>
      <w:r w:rsidR="005F1A84"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-</w:t>
      </w:r>
      <w:hyperlink r:id="rId23" w:history="1">
        <w:r w:rsidR="005F1A84"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4 раздела II</w:t>
        </w:r>
      </w:hyperlink>
      <w:r w:rsidR="005F1A84"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8. Муниципальный социальный заказ утверждается уполномоченным органом </w:t>
      </w:r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 xml:space="preserve">до начала очередного финансового года, но не позднее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9. Показатели, характеризующие объем оказания муниципальной услуги в социальной сфере, определяются органами, указанными в </w:t>
      </w:r>
      <w:hyperlink r:id="rId24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пункте 3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Порядка, на основании: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прогнозируемой динамики количества потребителей услуг;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уровня удовлетворенности существующим объемом оказания муниципальных услуг в социальной сфере;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3) отчета об исполнении муниципального социального заказа, формируемого уполномоченным органом в соответствии с </w:t>
      </w:r>
      <w:hyperlink r:id="rId25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частью 5 статьи 7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Федерального закона в отчетном финансовом году.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10. Основаниями для внесения изменений в утвержденный муниципальный социальный заказ являются: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изменение значений показателей, характеризующих объем оказания муниципальной услуги в социальной сфере;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изменение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6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статьей 9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Федерального закона;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изменение сведений, включенных в форму муниципального социального </w:t>
      </w:r>
      <w:hyperlink r:id="rId27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заказа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(приложение к настоящему Порядку).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течение 15 рабочих дней со дня возникновения перечисленных в настоящем пункте оснований формируется новый муниципальный социальный заказ (с учетом внесенных изменений) в соответствии с настоящим Порядком.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11. Уполномоченным органом осуществляется выбор способа определения исполнителей услуг из числа способов, установленных </w:t>
      </w:r>
      <w:hyperlink r:id="rId28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частью 3 статьи 7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 </w:t>
      </w:r>
      <w:r w:rsidR="00312AB9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исходя из оценки значений следующих показателей, проводимой в порядке, установленном уполномоченным органом (с учетом критериев оценки, содержащихся в указанном порядке):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br/>
        <w:t>в социальной сфере.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12. По результатам оценки уполномоченным органом значений показателей, указанных в </w:t>
      </w:r>
      <w:hyperlink r:id="rId29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пункте 11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значение показателя, указанного в </w:t>
      </w:r>
      <w:hyperlink r:id="rId30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подпункте «а» пункта 11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Порядка, относится к категории «низкая» либо к категории «высокая»;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значение показателя, указанного в </w:t>
      </w:r>
      <w:hyperlink r:id="rId31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подпункте «б» пункта 11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Порядка, относится к категории «значительное» либо к категории «незначительное».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актами муниципального округа Первоуральск (далее – общественный совет).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14.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15. Уполномоченный орган в соответствии с формой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муниципального округа Первоуральск,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утвержденной постановлением администрации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Первоуральск, формирует отчет об исполнении 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социального заказа по итогам исполнения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социального заказа за 9 месяцев текущего финансового года, а также отчет об исполнении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2" w:history="1">
        <w:r w:rsidRPr="005F1A84">
          <w:rPr>
            <w:rFonts w:ascii="Liberation Serif" w:eastAsiaTheme="minorEastAsia" w:hAnsi="Liberation Serif" w:cs="Times New Roman"/>
            <w:iCs/>
            <w:sz w:val="24"/>
            <w:szCs w:val="24"/>
            <w:lang w:eastAsia="ru-RU"/>
          </w:rPr>
          <w:t>частью 6 статьи 9</w:t>
        </w:r>
      </w:hyperlink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муниципальной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услуги в социальной сфере, включенных в отчеты о выполнении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задания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муниципальных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учреждений, функции и полномочия учредителя которых осуществляет уполномоченный орган.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16. 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17. Контроль за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В случае,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порядком формирования муниципального задания, утвержденного постановлением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администрации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18.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19.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21. Внеплановые проверки проводятся на основании муниципального правового акта уполномоченного органа, </w:t>
      </w:r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поступление обращений и требований контрольно-надзорных и правоохранительных органов Российской Федерации;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поступление в уполномоченный орган заявления потребителя услуг о неоказании или ненадлежащем оказании муниципальных услуг в социальной сфере исполнителем муниципальных услуг в социальной сфере.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22. Проверки подразделяются на: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 в следующих случаях: 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1) необходимость получения дополнительных сведений и (или) документов от исполнителя муниципальных услуг в социальной сфере; 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Указанные документы (копии) и материалы прилагаются к акту проверки.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зависимости от формы проведения проверки в акте проверки указывается место проведения проверки.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26. Акт проверки должен содержать в себе описание нарушений, выявленных в ходе ее проведения.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описании каждого нарушения, выявленного в ходе проведения проверки, указываются в том числе: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положения нормативных правовых актов, которые были нарушены;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период, к которому относится выявленное нарушение.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27.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анализ причин отклонения фактических значений, характеризующих качество и (или) объем оказания муниципальной услуги, от плановых значений, установленных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30. На основании акта проверки уполномоченный орган: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3) принимает решение о возврате средств субсидии в бюджет муниципального округа Первоуральск в соответствии с бюджетным законодательством Российской Федерации в случаях, установленных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br/>
        <w:t>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5)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31. Уполномоченный орган обеспечивает проведение мониторинга достижения результатов оказания муниципальных услуг в социальной сфере в порядке, установленном Министерством финансов Российской Федерации в соответствии с пунктом 7 статьи 5 Федерального закона.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32. Уполномоченный орган обеспечивает соблюдение требований Федерального закона о размещении информации об исполнителях услуг, о результатах мониторинга достижения результатов оказания муниципальных услуг в социальной сфере, а также оценки исполнителя услуг,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33.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утверждаются постановлением администрации муниципального округа Первоуральск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 учетом особенностей, установленных частью 8 статьи 6 Федерального закона, в случае, если они не определены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высшим исполнительным органом Свердловской области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jc w:val="both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autoSpaceDE w:val="0"/>
        <w:autoSpaceDN w:val="0"/>
        <w:adjustRightInd w:val="0"/>
        <w:spacing w:after="0"/>
        <w:jc w:val="both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autoSpaceDE w:val="0"/>
        <w:autoSpaceDN w:val="0"/>
        <w:adjustRightInd w:val="0"/>
        <w:spacing w:after="0"/>
        <w:jc w:val="center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  <w:sectPr w:rsidR="005F1A84" w:rsidRPr="005F1A84" w:rsidSect="00ED2222">
          <w:headerReference w:type="default" r:id="rId33"/>
          <w:pgSz w:w="11906" w:h="16838"/>
          <w:pgMar w:top="851" w:right="850" w:bottom="851" w:left="1701" w:header="708" w:footer="708" w:gutter="0"/>
          <w:pgNumType w:chapStyle="1"/>
          <w:cols w:space="708"/>
          <w:titlePg/>
          <w:docGrid w:linePitch="360"/>
        </w:sect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_____________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773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Приложение 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773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к Порядку </w:t>
      </w:r>
    </w:p>
    <w:p w:rsidR="005F1A84" w:rsidRPr="005F1A84" w:rsidRDefault="005F1A84" w:rsidP="005F1A84">
      <w:pPr>
        <w:tabs>
          <w:tab w:val="left" w:pos="1276"/>
        </w:tabs>
        <w:spacing w:after="0" w:line="240" w:lineRule="auto"/>
        <w:ind w:left="5670"/>
        <w:contextualSpacing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13700" w:type="dxa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5F1A84" w:rsidRPr="005F1A84" w:rsidTr="00FF7BC3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ФОРМА </w:t>
            </w:r>
          </w:p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5F1A84" w:rsidRPr="005F1A84" w:rsidTr="00FF7BC3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Муниципальный социальный заказ на оказание муниципальных </w:t>
            </w:r>
          </w:p>
        </w:tc>
      </w:tr>
      <w:tr w:rsidR="005F1A84" w:rsidRPr="005F1A84" w:rsidTr="00FF7BC3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услуг в социальной сфере на 20__ год и на плановый период 20___ - 20___ годов</w:t>
            </w:r>
          </w:p>
        </w:tc>
      </w:tr>
      <w:tr w:rsidR="005F1A84" w:rsidRPr="005F1A84" w:rsidTr="00FF7BC3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 1 _______________ 20___ г.</w:t>
            </w:r>
          </w:p>
        </w:tc>
      </w:tr>
      <w:tr w:rsidR="005F1A84" w:rsidRPr="005F1A84" w:rsidTr="00FF7BC3">
        <w:trPr>
          <w:trHeight w:val="288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24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5F1A84" w:rsidRPr="005F1A84" w:rsidTr="00FF7BC3">
        <w:trPr>
          <w:trHeight w:val="288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24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7BC3">
        <w:trPr>
          <w:trHeight w:val="288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24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7BC3">
        <w:trPr>
          <w:trHeight w:val="765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Глава БК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7BC3">
        <w:trPr>
          <w:trHeight w:val="600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7BC3">
        <w:trPr>
          <w:trHeight w:val="912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600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1"/>
        <w:gridCol w:w="670"/>
        <w:gridCol w:w="1731"/>
        <w:gridCol w:w="1731"/>
        <w:gridCol w:w="1347"/>
        <w:gridCol w:w="1520"/>
      </w:tblGrid>
      <w:tr w:rsidR="005F1A84" w:rsidRPr="005F1A84" w:rsidTr="00FF7BC3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602" w:rsidRDefault="00943602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43602" w:rsidRDefault="00943602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43602" w:rsidRDefault="00943602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43602" w:rsidRDefault="00943602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43602" w:rsidRDefault="00943602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5F1A84" w:rsidRPr="005F1A84" w:rsidTr="00FF7BC3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5F1A84" w:rsidRPr="005F1A84" w:rsidTr="00FF7BC3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F1A84" w:rsidRPr="005F1A84" w:rsidTr="00FF7BC3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7BC3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7BC3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1"/>
        <w:gridCol w:w="670"/>
        <w:gridCol w:w="1731"/>
        <w:gridCol w:w="1731"/>
        <w:gridCol w:w="1347"/>
        <w:gridCol w:w="1520"/>
      </w:tblGrid>
      <w:tr w:rsidR="005F1A84" w:rsidRPr="005F1A84" w:rsidTr="00FF7BC3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5F1A84" w:rsidRPr="005F1A84" w:rsidTr="00FF7BC3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F1A84" w:rsidRPr="005F1A84" w:rsidTr="00FF7BC3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7BC3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7BC3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1"/>
        <w:gridCol w:w="670"/>
        <w:gridCol w:w="1731"/>
        <w:gridCol w:w="1731"/>
        <w:gridCol w:w="1347"/>
        <w:gridCol w:w="1520"/>
      </w:tblGrid>
      <w:tr w:rsidR="005F1A84" w:rsidRPr="005F1A84" w:rsidTr="00FF7BC3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5F1A84" w:rsidRPr="005F1A84" w:rsidTr="00FF7BC3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F1A84" w:rsidRPr="005F1A84" w:rsidTr="00FF7BC3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7BC3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7BC3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5F1A84" w:rsidRPr="005F1A84" w:rsidTr="00FF7BC3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F1A84" w:rsidRPr="005F1A84" w:rsidTr="00FF7BC3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7BC3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7BC3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7BC3">
        <w:trPr>
          <w:trHeight w:val="615"/>
        </w:trPr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pct"/>
            <w:gridSpan w:val="15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390"/>
        </w:trPr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pct"/>
            <w:gridSpan w:val="15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765"/>
        </w:trPr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pct"/>
            <w:gridSpan w:val="15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280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5F1A84" w:rsidRPr="005F1A84" w:rsidTr="00FF7BC3">
        <w:trPr>
          <w:trHeight w:val="55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55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0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7BC3">
        <w:trPr>
          <w:trHeight w:val="67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70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0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7BC3">
        <w:trPr>
          <w:trHeight w:val="765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5F1A84" w:rsidRPr="005F1A84" w:rsidTr="00FF7BC3">
        <w:trPr>
          <w:trHeight w:val="765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280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5F1A84" w:rsidRPr="005F1A84" w:rsidTr="00FF7BC3">
        <w:trPr>
          <w:trHeight w:val="55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55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7BC3">
        <w:trPr>
          <w:trHeight w:val="67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69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9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7BC3">
        <w:trPr>
          <w:trHeight w:val="765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5F1A84" w:rsidRPr="005F1A84" w:rsidTr="00FF7BC3">
        <w:trPr>
          <w:trHeight w:val="2280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5F1A84" w:rsidRPr="005F1A84" w:rsidTr="00FF7BC3">
        <w:trPr>
          <w:trHeight w:val="55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55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7BC3">
        <w:trPr>
          <w:trHeight w:val="67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69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852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9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7BC3">
        <w:trPr>
          <w:trHeight w:val="870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5F1A84" w:rsidRPr="005F1A84" w:rsidTr="00FF7BC3">
        <w:trPr>
          <w:trHeight w:val="268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5F1A84" w:rsidRPr="005F1A84" w:rsidTr="00FF7BC3">
        <w:trPr>
          <w:trHeight w:val="63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306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7BC3">
        <w:trPr>
          <w:trHeight w:val="405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7BC3">
        <w:trPr>
          <w:trHeight w:val="630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9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1366"/>
        <w:gridCol w:w="1074"/>
        <w:gridCol w:w="1420"/>
        <w:gridCol w:w="1367"/>
        <w:gridCol w:w="1367"/>
        <w:gridCol w:w="1367"/>
        <w:gridCol w:w="1367"/>
        <w:gridCol w:w="1178"/>
        <w:gridCol w:w="1207"/>
        <w:gridCol w:w="649"/>
        <w:gridCol w:w="1495"/>
        <w:gridCol w:w="1495"/>
      </w:tblGrid>
      <w:tr w:rsidR="005F1A84" w:rsidRPr="005F1A84" w:rsidTr="00FF7BC3">
        <w:trPr>
          <w:trHeight w:val="1215"/>
        </w:trPr>
        <w:tc>
          <w:tcPr>
            <w:tcW w:w="5000" w:type="pct"/>
            <w:gridSpan w:val="12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0"/>
                <w:szCs w:val="20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5F1A84" w:rsidRPr="005F1A84" w:rsidTr="00FF7BC3">
        <w:trPr>
          <w:trHeight w:val="2070"/>
        </w:trPr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5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6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5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5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8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7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7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5F1A84" w:rsidRPr="005F1A84" w:rsidTr="00FF7BC3">
        <w:trPr>
          <w:trHeight w:val="450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04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5F1A84" w:rsidRPr="005F1A84" w:rsidTr="00FF7BC3">
        <w:trPr>
          <w:trHeight w:val="1741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5F1A84" w:rsidRPr="005F1A84" w:rsidTr="00FF7BC3">
        <w:trPr>
          <w:trHeight w:val="288"/>
        </w:trPr>
        <w:tc>
          <w:tcPr>
            <w:tcW w:w="44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1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7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7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F1A84" w:rsidRPr="005F1A84" w:rsidTr="00FF7BC3">
        <w:trPr>
          <w:trHeight w:val="184"/>
        </w:trPr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1A84" w:rsidRPr="005F1A84" w:rsidTr="00FF7BC3">
        <w:trPr>
          <w:trHeight w:val="288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5F1A84" w:rsidRPr="005F1A84" w:rsidTr="00FF7BC3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________________________ (Ф.И.О.)</w:t>
            </w:r>
          </w:p>
        </w:tc>
      </w:tr>
      <w:tr w:rsidR="005F1A84" w:rsidRPr="005F1A84" w:rsidTr="00FF7BC3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  <w:sectPr w:rsidR="005F1A84" w:rsidRPr="005F1A84" w:rsidSect="00FF7BC3">
          <w:footerReference w:type="first" r:id="rId34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______________</w:t>
      </w:r>
      <w:r w:rsidR="001D7ED4">
        <w:rPr>
          <w:rFonts w:ascii="Liberation Serif" w:eastAsiaTheme="minorEastAsia" w:hAnsi="Liberation Serif" w:cs="Times New Roman"/>
          <w:sz w:val="24"/>
          <w:szCs w:val="24"/>
          <w:lang w:eastAsia="ru-RU"/>
        </w:rPr>
        <w:br w:type="page"/>
      </w:r>
    </w:p>
    <w:p w:rsidR="00BC749B" w:rsidRDefault="00BC749B"/>
    <w:sectPr w:rsidR="00BC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C3" w:rsidRDefault="00FF7BC3">
      <w:pPr>
        <w:spacing w:after="0" w:line="240" w:lineRule="auto"/>
      </w:pPr>
      <w:r>
        <w:separator/>
      </w:r>
    </w:p>
  </w:endnote>
  <w:endnote w:type="continuationSeparator" w:id="0">
    <w:p w:rsidR="00FF7BC3" w:rsidRDefault="00FF7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C3" w:rsidRPr="00104A38" w:rsidRDefault="00FF7BC3" w:rsidP="00FF7BC3">
    <w:pPr>
      <w:pStyle w:val="af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C3" w:rsidRDefault="00FF7BC3">
      <w:pPr>
        <w:spacing w:after="0" w:line="240" w:lineRule="auto"/>
      </w:pPr>
      <w:r>
        <w:separator/>
      </w:r>
    </w:p>
  </w:footnote>
  <w:footnote w:type="continuationSeparator" w:id="0">
    <w:p w:rsidR="00FF7BC3" w:rsidRDefault="00FF7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217724"/>
      <w:docPartObj>
        <w:docPartGallery w:val="Page Numbers (Top of Page)"/>
        <w:docPartUnique/>
      </w:docPartObj>
    </w:sdtPr>
    <w:sdtEndPr/>
    <w:sdtContent>
      <w:p w:rsidR="00FF7BC3" w:rsidRDefault="00FF7B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A4F">
          <w:rPr>
            <w:noProof/>
          </w:rPr>
          <w:t>2</w:t>
        </w:r>
        <w:r>
          <w:fldChar w:fldCharType="end"/>
        </w:r>
      </w:p>
    </w:sdtContent>
  </w:sdt>
  <w:p w:rsidR="00FF7BC3" w:rsidRDefault="00FF7B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85"/>
    <w:rsid w:val="001D7ED4"/>
    <w:rsid w:val="00312AB9"/>
    <w:rsid w:val="004B1D13"/>
    <w:rsid w:val="00515583"/>
    <w:rsid w:val="005F1A84"/>
    <w:rsid w:val="00943602"/>
    <w:rsid w:val="00BC749B"/>
    <w:rsid w:val="00CD2A4F"/>
    <w:rsid w:val="00DB6185"/>
    <w:rsid w:val="00E86096"/>
    <w:rsid w:val="00ED2222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A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A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1A84"/>
  </w:style>
  <w:style w:type="table" w:styleId="a3">
    <w:name w:val="Table Grid"/>
    <w:basedOn w:val="a1"/>
    <w:uiPriority w:val="59"/>
    <w:rsid w:val="005F1A8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1A84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F1A84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F1A84"/>
  </w:style>
  <w:style w:type="paragraph" w:customStyle="1" w:styleId="ConsPlusNormal">
    <w:name w:val="ConsPlusNormal"/>
    <w:qFormat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A8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F1A8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F1A84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F1A84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F1A8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F1A8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F1A84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1A8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1A84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F1A8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F1A84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F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F1A84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F1A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5F1A84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F1A84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F1A84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F1A84"/>
    <w:rPr>
      <w:b/>
      <w:color w:val="26282F"/>
    </w:rPr>
  </w:style>
  <w:style w:type="character" w:customStyle="1" w:styleId="2">
    <w:name w:val="Основной текст (2)"/>
    <w:basedOn w:val="a0"/>
    <w:rsid w:val="005F1A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F1A84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F1A84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F1A84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F1A84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F1A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A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A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1A84"/>
  </w:style>
  <w:style w:type="table" w:styleId="a3">
    <w:name w:val="Table Grid"/>
    <w:basedOn w:val="a1"/>
    <w:uiPriority w:val="59"/>
    <w:rsid w:val="005F1A8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1A84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F1A84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F1A84"/>
  </w:style>
  <w:style w:type="paragraph" w:customStyle="1" w:styleId="ConsPlusNormal">
    <w:name w:val="ConsPlusNormal"/>
    <w:qFormat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A8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F1A8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F1A84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F1A84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F1A8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F1A8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F1A84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1A8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1A84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F1A8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F1A84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F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F1A84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F1A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5F1A84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F1A84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F1A84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F1A84"/>
    <w:rPr>
      <w:b/>
      <w:color w:val="26282F"/>
    </w:rPr>
  </w:style>
  <w:style w:type="character" w:customStyle="1" w:styleId="2">
    <w:name w:val="Основной текст (2)"/>
    <w:basedOn w:val="a0"/>
    <w:rsid w:val="005F1A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F1A84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F1A84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F1A84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F1A84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F1A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3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6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5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0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9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4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2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8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9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1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4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2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7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0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8131</Words>
  <Characters>46349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2</cp:revision>
  <cp:lastPrinted>2025-07-01T09:11:00Z</cp:lastPrinted>
  <dcterms:created xsi:type="dcterms:W3CDTF">2025-07-01T09:11:00Z</dcterms:created>
  <dcterms:modified xsi:type="dcterms:W3CDTF">2025-07-01T09:11:00Z</dcterms:modified>
</cp:coreProperties>
</file>