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2D" w:rsidRDefault="008A622D">
      <w:pPr>
        <w:pStyle w:val="ConsPlusNormal"/>
        <w:jc w:val="both"/>
        <w:outlineLvl w:val="0"/>
      </w:pPr>
    </w:p>
    <w:p w:rsidR="008A622D" w:rsidRDefault="008A622D">
      <w:pPr>
        <w:pStyle w:val="ConsPlusNormal"/>
        <w:jc w:val="right"/>
        <w:outlineLvl w:val="0"/>
      </w:pPr>
      <w:r>
        <w:t>Приложение 2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right"/>
      </w:pPr>
      <w:r>
        <w:t>Утвержден</w:t>
      </w:r>
    </w:p>
    <w:p w:rsidR="008A622D" w:rsidRDefault="008A622D">
      <w:pPr>
        <w:pStyle w:val="ConsPlusNormal"/>
        <w:jc w:val="right"/>
      </w:pPr>
      <w:r>
        <w:t>Постановлением Главы</w:t>
      </w:r>
    </w:p>
    <w:p w:rsidR="008A622D" w:rsidRDefault="008A622D">
      <w:pPr>
        <w:pStyle w:val="ConsPlusNormal"/>
        <w:jc w:val="right"/>
      </w:pPr>
      <w:r>
        <w:t>городского округа Первоуральск</w:t>
      </w:r>
    </w:p>
    <w:p w:rsidR="008A622D" w:rsidRDefault="008A622D">
      <w:pPr>
        <w:pStyle w:val="ConsPlusNormal"/>
        <w:jc w:val="right"/>
      </w:pPr>
      <w:r>
        <w:t>от 1 ноября 2023 г. N 122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Title"/>
        <w:jc w:val="center"/>
      </w:pPr>
      <w:bookmarkStart w:id="0" w:name="P476"/>
      <w:bookmarkEnd w:id="0"/>
      <w:r>
        <w:t>ПОРЯДОК</w:t>
      </w:r>
    </w:p>
    <w:p w:rsidR="008A622D" w:rsidRDefault="008A622D">
      <w:pPr>
        <w:pStyle w:val="ConsPlusTitle"/>
        <w:jc w:val="center"/>
      </w:pPr>
      <w:r>
        <w:t>РАБОТЫ КОМИССИИ ПО СОБЛЮДЕНИЮ ТРЕБОВАНИЙ</w:t>
      </w:r>
    </w:p>
    <w:p w:rsidR="008A622D" w:rsidRDefault="008A622D">
      <w:pPr>
        <w:pStyle w:val="ConsPlusTitle"/>
        <w:jc w:val="center"/>
      </w:pPr>
      <w:r>
        <w:t>К СЛУЖЕБНОМУ ПОВЕДЕНИЮ МУНИЦИПАЛЬНЫХ СЛУЖАЩИХ</w:t>
      </w:r>
    </w:p>
    <w:p w:rsidR="008A622D" w:rsidRDefault="008A622D">
      <w:pPr>
        <w:pStyle w:val="ConsPlusTitle"/>
        <w:jc w:val="center"/>
      </w:pPr>
      <w:r>
        <w:t>И УРЕГУЛИРОВАНИЮ КОНФЛИКТА ИНТЕРЕСОВ</w:t>
      </w:r>
    </w:p>
    <w:p w:rsidR="008A622D" w:rsidRDefault="008A622D">
      <w:pPr>
        <w:pStyle w:val="ConsPlusTitle"/>
        <w:jc w:val="center"/>
      </w:pPr>
      <w:r>
        <w:t>В АДМИНИСТРАЦИИ МУНИЦИПАЛЬНОГО ОКРУГА ПЕРВОУРАЛЬСК</w:t>
      </w:r>
    </w:p>
    <w:p w:rsidR="008A622D" w:rsidRDefault="008A6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62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622D" w:rsidRDefault="008A62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от 16.05.2024 N 64,</w:t>
            </w:r>
          </w:p>
          <w:p w:rsidR="008A622D" w:rsidRDefault="00CF7720">
            <w:pPr>
              <w:pStyle w:val="ConsPlusNormal"/>
              <w:jc w:val="center"/>
            </w:pPr>
            <w:hyperlink r:id="rId6">
              <w:proofErr w:type="gramStart"/>
              <w:r w:rsidR="008A622D">
                <w:rPr>
                  <w:color w:val="0000FF"/>
                </w:rPr>
                <w:t>Постановления</w:t>
              </w:r>
            </w:hyperlink>
            <w:r w:rsidR="008A622D">
              <w:rPr>
                <w:color w:val="392C69"/>
              </w:rPr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</w:tr>
    </w:tbl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ind w:firstLine="540"/>
        <w:jc w:val="both"/>
      </w:pPr>
      <w:r>
        <w:t xml:space="preserve">1. Настоящий порядок определяет процедуру рассмотрения на заседании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округа Первоуральск (далее - Комиссия) вопросов, связанных </w:t>
      </w:r>
      <w:proofErr w:type="gramStart"/>
      <w:r>
        <w:t>с</w:t>
      </w:r>
      <w:proofErr w:type="gramEnd"/>
      <w:r>
        <w:t>: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proofErr w:type="gramStart"/>
      <w:r>
        <w:t xml:space="preserve">1)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интересов), в отношении муниципальных служащих, замещающих должности муниципальной службы в Администрации муниципального округа</w:t>
      </w:r>
      <w:proofErr w:type="gramEnd"/>
      <w:r>
        <w:t xml:space="preserve"> </w:t>
      </w:r>
      <w:proofErr w:type="gramStart"/>
      <w:r>
        <w:t>Первоуральск, территориальных органах местного самоуправления муниципального округа Первоуральск (далее - органы местного самоуправления), финансовом управлении Администрации муниципального округа Первоуральск (далее - функциональный</w:t>
      </w:r>
      <w:proofErr w:type="gramEnd"/>
      <w:r>
        <w:t xml:space="preserve"> </w:t>
      </w:r>
      <w:proofErr w:type="gramStart"/>
      <w:r>
        <w:t>орган), и муниципальных служащих, замещающих должности муниципальной службы руководителей отраслевых органов местного самоуправления муниципального округа Первоуральск (далее - муниципальные служащие), а также в отношении граждан, замещавших должности муниципальной службы в органах местного самоуправления, функциональном органе, включенные в перечень должностей муниципальной службы, замещение которых связано с коррупционными рисками, утвержденный нормативным правовым актом муниципального округа Первоуральск (далее - гражданин);</w:t>
      </w:r>
      <w:proofErr w:type="gramEnd"/>
    </w:p>
    <w:p w:rsidR="008A622D" w:rsidRDefault="008A622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64, </w:t>
      </w:r>
      <w:hyperlink r:id="rId10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осуществлением в органах местного самоуправления, функциональном органе мер по предупреждению коррупции.</w:t>
      </w:r>
    </w:p>
    <w:p w:rsidR="008A622D" w:rsidRDefault="008A622D">
      <w:pPr>
        <w:pStyle w:val="ConsPlusNormal"/>
        <w:jc w:val="both"/>
      </w:pPr>
      <w:r>
        <w:t xml:space="preserve">(подп. 2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2. Информация об образовании Комиссии, порядке работы Комиссии, составе Комиссии, состоявшемся заседании Комиссии и принятых решениях подлежит размещению на официальном сайте Администрации муниципального округа Первоуральск (далее - Администрация) в информационно-телекоммуникационной сети "Интернет" с учетом требований законодательства Российской Федерации о государственной тайне и защите персональных данных.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4. При организации работы Комиссии председатель Комиссии или по его поручению заместитель председателя Комиссии: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ведет заседания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5) осуществляет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6) принимает иные решения в соответствии с Положением о комиссии по соблюдению требований к служебному поведению муниципальных служащих и урегулированию конфликта интересов в Администрации, утверждаемым постановлением Главы муниципального округа Первоуральск (далее - Положение о Комиссии).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5. Секретарь Комиссии: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осуществляет прием поступающих в Комиссию материалов;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координирует работу по подготовке необходимых материалов к заседанию Комиссии, проектов решений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муниципального служащего (гражданина);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7) заверяет соответствие копии протокола заседания Комиссии его подлиннику с использованием печати Администрации;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8) осуществляет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 местного самоуправления, функциональный орган, и с результатами ее проверки;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9) выполняет иные поручения в соответствии с Положением о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6. Члены Комиссии: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знакомятся с документами, касающимися деятельности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5) имеют иные права и обязанности в соответствии с Положением о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7. Заседание Комиссии переносится на иные дату и (или) время по решению председателя Комиссии в случае: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неявки муниципального служащего и (или) гражданина, явка которых была признана членами Комиссии обязательной;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решения, заслушиваются пояснения муниципального служащего (гражданина), иных лиц, участвующих в заседании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определении достоверности и полноты сведений о доходах, об имуществе и обязательствах имущественного характера, а также сведений, представленных муниципальным служащим в соответствии с </w:t>
      </w:r>
      <w:hyperlink r:id="rId1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иным, установленным законодательством Российской Федерации и законодательством Свердловской области, видам документов или фактическим обстоятельствам;</w:t>
      </w:r>
    </w:p>
    <w:p w:rsidR="008A622D" w:rsidRDefault="008A622D">
      <w:pPr>
        <w:pStyle w:val="ConsPlusNormal"/>
        <w:spacing w:before="220"/>
        <w:ind w:firstLine="540"/>
        <w:jc w:val="both"/>
      </w:pPr>
      <w:proofErr w:type="gramStart"/>
      <w:r>
        <w:t xml:space="preserve">2) неполные сведения - </w:t>
      </w:r>
      <w:proofErr w:type="spellStart"/>
      <w:r>
        <w:t>неуказание</w:t>
      </w:r>
      <w:proofErr w:type="spellEnd"/>
      <w:r>
        <w:t xml:space="preserve"> сведений, подлежащих внесению в </w:t>
      </w:r>
      <w:hyperlink r:id="rId15">
        <w:r>
          <w:rPr>
            <w:color w:val="0000FF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При определении объективности и уважительности причины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в том числе пояснений муниципального служащего в отношении мер, предпринятых им в целях получения необходимых сведений, иных материалов, свидетельствующих о невозможности представить</w:t>
      </w:r>
      <w:proofErr w:type="gramEnd"/>
      <w:r>
        <w:t xml:space="preserve"> указанные сведения, и руководствуется следующими положениями: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объективная причина - причина, которая существует независимо от воли муниципального служащего (например, муниципальный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уважительная причина - причина, которая обоснованно препятствовала муниципальному служащему представить необходимые сведения (болезнь, командировка и иное).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12. Представление муниципальным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и требует всестороннего рассмотрения на заседании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13. При выработке Комиссией рекомендации о применении к муниципальному служащему меры дисциплинарной ответственности учитываются следующие критерии: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характер и тяжесть совершенного нарушения;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обстоятельства, при которых совершено нарушение;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соблюдение муниципальным служащим иных ограничений и запретов, исполнение иных обязанностей, установленных в целях противодействия коррупции;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4) предшествующие результаты исполнения муниципальным служащим своих должностных обязанностей.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  <w:bookmarkStart w:id="1" w:name="_GoBack"/>
      <w:bookmarkEnd w:id="1"/>
    </w:p>
    <w:sectPr w:rsidR="008A622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2D"/>
    <w:rsid w:val="00012095"/>
    <w:rsid w:val="008A622D"/>
    <w:rsid w:val="00C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13" Type="http://schemas.openxmlformats.org/officeDocument/2006/relationships/hyperlink" Target="https://login.consultant.ru/link/?req=doc&amp;base=RLAW071&amp;n=402036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02036&amp;dst=100025" TargetMode="External"/><Relationship Id="rId12" Type="http://schemas.openxmlformats.org/officeDocument/2006/relationships/hyperlink" Target="https://login.consultant.ru/link/?req=doc&amp;base=RLAW071&amp;n=402036&amp;dst=10002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2036&amp;dst=100025" TargetMode="External"/><Relationship Id="rId11" Type="http://schemas.openxmlformats.org/officeDocument/2006/relationships/hyperlink" Target="https://login.consultant.ru/link/?req=doc&amp;base=RLAW071&amp;n=377621&amp;dst=100042" TargetMode="External"/><Relationship Id="rId5" Type="http://schemas.openxmlformats.org/officeDocument/2006/relationships/hyperlink" Target="https://login.consultant.ru/link/?req=doc&amp;base=RLAW071&amp;n=377621&amp;dst=100039" TargetMode="External"/><Relationship Id="rId15" Type="http://schemas.openxmlformats.org/officeDocument/2006/relationships/hyperlink" Target="https://login.consultant.ru/link/?req=doc&amp;base=LAW&amp;n=468048&amp;dst=100045" TargetMode="External"/><Relationship Id="rId10" Type="http://schemas.openxmlformats.org/officeDocument/2006/relationships/hyperlink" Target="https://login.consultant.ru/link/?req=doc&amp;base=RLAW071&amp;n=402036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77621&amp;dst=100040" TargetMode="External"/><Relationship Id="rId14" Type="http://schemas.openxmlformats.org/officeDocument/2006/relationships/hyperlink" Target="https://login.consultant.ru/link/?req=doc&amp;base=LAW&amp;n=44243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1671</Words>
  <Characters>9525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Приложение 2</vt:lpstr>
    </vt:vector>
  </TitlesOfParts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2</cp:revision>
  <dcterms:created xsi:type="dcterms:W3CDTF">2025-09-19T03:59:00Z</dcterms:created>
  <dcterms:modified xsi:type="dcterms:W3CDTF">2025-09-19T03:59:00Z</dcterms:modified>
</cp:coreProperties>
</file>