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8F" w:rsidRPr="00997F8F" w:rsidRDefault="00997F8F" w:rsidP="00997F8F">
      <w:pPr>
        <w:jc w:val="center"/>
        <w:rPr>
          <w:rFonts w:eastAsia="Times New Roman"/>
        </w:rPr>
      </w:pPr>
      <w:r w:rsidRPr="00997F8F">
        <w:rPr>
          <w:rFonts w:eastAsia="Times New Roman"/>
          <w:noProof/>
        </w:rPr>
        <w:drawing>
          <wp:inline distT="0" distB="0" distL="0" distR="0" wp14:anchorId="7A08387E" wp14:editId="286C36E8">
            <wp:extent cx="70485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8F" w:rsidRPr="00997F8F" w:rsidRDefault="00997F8F" w:rsidP="00997F8F">
      <w:pPr>
        <w:jc w:val="center"/>
        <w:rPr>
          <w:rFonts w:eastAsia="Times New Roman"/>
          <w:b/>
          <w:w w:val="150"/>
          <w:sz w:val="18"/>
          <w:szCs w:val="18"/>
        </w:rPr>
      </w:pPr>
      <w:r w:rsidRPr="00997F8F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997F8F" w:rsidRPr="00997F8F" w:rsidRDefault="00997F8F" w:rsidP="00997F8F">
      <w:pPr>
        <w:jc w:val="center"/>
        <w:rPr>
          <w:rFonts w:eastAsia="Times New Roman"/>
          <w:b/>
          <w:w w:val="160"/>
          <w:sz w:val="36"/>
          <w:szCs w:val="20"/>
        </w:rPr>
      </w:pPr>
      <w:r w:rsidRPr="00997F8F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997F8F" w:rsidRPr="00997F8F" w:rsidRDefault="00997F8F" w:rsidP="00997F8F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997F8F" w:rsidRPr="00997F8F" w:rsidRDefault="00997F8F" w:rsidP="00997F8F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997F8F" w:rsidRPr="00997F8F" w:rsidRDefault="00997F8F" w:rsidP="00997F8F">
      <w:pPr>
        <w:jc w:val="center"/>
        <w:rPr>
          <w:rFonts w:eastAsia="Times New Roman"/>
          <w:b/>
          <w:w w:val="160"/>
          <w:sz w:val="6"/>
          <w:szCs w:val="6"/>
        </w:rPr>
      </w:pPr>
      <w:r w:rsidRPr="00997F8F">
        <w:rPr>
          <w:rFonts w:eastAsia="Times New Roman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322CB" wp14:editId="73DAAEA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MZ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LN/zGR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997F8F" w:rsidRPr="00997F8F" w:rsidTr="00997F8F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F8F" w:rsidRPr="00997F8F" w:rsidRDefault="00997F8F" w:rsidP="00997F8F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01.10.2025</w:t>
            </w:r>
          </w:p>
        </w:tc>
        <w:tc>
          <w:tcPr>
            <w:tcW w:w="3322" w:type="dxa"/>
            <w:vAlign w:val="bottom"/>
            <w:hideMark/>
          </w:tcPr>
          <w:p w:rsidR="00997F8F" w:rsidRPr="00997F8F" w:rsidRDefault="00997F8F" w:rsidP="00997F8F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997F8F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7F8F" w:rsidRPr="00997F8F" w:rsidRDefault="00997F8F" w:rsidP="00997F8F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2550</w:t>
            </w:r>
            <w:bookmarkStart w:id="0" w:name="_GoBack"/>
            <w:bookmarkEnd w:id="0"/>
          </w:p>
        </w:tc>
      </w:tr>
    </w:tbl>
    <w:p w:rsidR="00997F8F" w:rsidRPr="00997F8F" w:rsidRDefault="00997F8F" w:rsidP="00997F8F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997F8F" w:rsidRPr="00997F8F" w:rsidRDefault="00997F8F" w:rsidP="00997F8F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997F8F">
        <w:rPr>
          <w:rFonts w:eastAsia="Times New Roman"/>
          <w:sz w:val="28"/>
          <w:szCs w:val="28"/>
        </w:rPr>
        <w:t>г. Первоуральск</w:t>
      </w:r>
    </w:p>
    <w:p w:rsidR="00997F8F" w:rsidRPr="00997F8F" w:rsidRDefault="00997F8F" w:rsidP="00997F8F">
      <w:pPr>
        <w:jc w:val="both"/>
        <w:rPr>
          <w:rFonts w:eastAsia="Times New Roman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D16D88">
        <w:trPr>
          <w:trHeight w:val="553"/>
        </w:trPr>
        <w:tc>
          <w:tcPr>
            <w:tcW w:w="4283" w:type="dxa"/>
            <w:noWrap/>
          </w:tcPr>
          <w:p w:rsidR="00D16D88" w:rsidRDefault="00EF5BFC">
            <w:pPr>
              <w:keepLines/>
              <w:adjustRightInd w:val="0"/>
              <w:snapToGrid w:val="0"/>
              <w:ind w:right="10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D16D88" w:rsidRDefault="00D16D8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D16D88" w:rsidRDefault="00D16D8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D16D88" w:rsidRDefault="00D16D8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D16D88" w:rsidRDefault="00D16D8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D16D88">
        <w:tc>
          <w:tcPr>
            <w:tcW w:w="9357" w:type="dxa"/>
            <w:noWrap/>
          </w:tcPr>
          <w:p w:rsidR="00D16D88" w:rsidRDefault="00EF5BFC">
            <w:pPr>
              <w:adjustRightInd w:val="0"/>
              <w:snapToGrid w:val="0"/>
              <w:ind w:right="59" w:firstLine="700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 соответствии со статьей 23, пунктом 1 статьи 39.37, пунктом 4 статьи 39.38, статьями 39.43, 39.45, 39.50 Земельного кодекса Российской Федерации от 25 октября 2001 года № 136-ФЗ, Федеральным законом от 25 октября 2001 года № 137-ФЗ               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Федеральным законом от 06 октября 2003 года № 131-ФЗ «Об общих принципах организации местного самоуправления в Российской Федерации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», </w:t>
            </w:r>
            <w:proofErr w:type="gramStart"/>
            <w:r>
              <w:rPr>
                <w:rFonts w:ascii="Liberation Serif" w:hAnsi="Liberation Serif" w:cs="Liberation Serif"/>
              </w:rPr>
              <w:t>рассмотрев ходатайство акционерного общества «ГАЗЭКС» (ИНН/КПП 6612001379/661201001,                   ОГРН 1036600620440, юридический адрес: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Свердловская область, город Каменск-Уральский, улица Мусоргского, дом 4), договор о подключении (технологическом присоединении) газоиспользующего оборудования к сети газораспределения в рамках </w:t>
            </w:r>
            <w:proofErr w:type="spellStart"/>
            <w:r>
              <w:rPr>
                <w:rFonts w:ascii="Liberation Serif" w:hAnsi="Liberation Serif" w:cs="Liberation Serif"/>
              </w:rPr>
              <w:t>догазификации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№ 7401-3/66-01-0027174/2022 от 25 апреля 2022 года, плановый материал, Администрация муниципального округа Первоуральск</w:t>
            </w:r>
          </w:p>
        </w:tc>
      </w:tr>
    </w:tbl>
    <w:p w:rsidR="00D16D88" w:rsidRDefault="00D16D88">
      <w:pPr>
        <w:jc w:val="both"/>
        <w:rPr>
          <w:rFonts w:ascii="Liberation Serif" w:hAnsi="Liberation Serif" w:cs="Liberation Serif"/>
        </w:rPr>
      </w:pPr>
    </w:p>
    <w:p w:rsidR="00D16D88" w:rsidRDefault="00D16D88">
      <w:pPr>
        <w:jc w:val="both"/>
        <w:rPr>
          <w:rFonts w:ascii="Liberation Serif" w:hAnsi="Liberation Serif" w:cs="Liberation Serif"/>
        </w:rPr>
      </w:pPr>
    </w:p>
    <w:p w:rsidR="00D16D88" w:rsidRDefault="00EF5BFC">
      <w:pPr>
        <w:ind w:firstLine="1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957"/>
        <w:gridCol w:w="4425"/>
      </w:tblGrid>
      <w:tr w:rsidR="00D16D88">
        <w:tc>
          <w:tcPr>
            <w:tcW w:w="9382" w:type="dxa"/>
            <w:gridSpan w:val="2"/>
            <w:noWrap/>
          </w:tcPr>
          <w:p w:rsidR="00D16D88" w:rsidRDefault="00EF5BFC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  <w:t xml:space="preserve">Установить в интересах акционерного общества «ГАЗЭКС» публичный сервитут в отношении части земельного участка с кадастровым номером 66:58:2301005:37, площадью 63 кв. метра, с местоположением: Свердловская область, город Первоуральск, деревня Старые Решеты, улица Пушкина, дом 130, в целях размещения линейного объекта системы газоснабжения: «Газопровод высокого и низкого давления с установкой ПРГ для газоснабжения деревни Старые Решеты Первоуральского ГО с </w:t>
            </w:r>
            <w:proofErr w:type="spellStart"/>
            <w:r>
              <w:rPr>
                <w:rFonts w:ascii="Liberation Serif" w:hAnsi="Liberation Serif" w:cs="Liberation Serif"/>
              </w:rPr>
              <w:t>закольцеванием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с действующими газопроводами низкого давления», необходимого для подключения (технологического присоединения) к сетям инженерно-технического обеспечения объекта капитального строительства в границах земельного участка, расположенного по адресу: Свердловская область, город Первоуральск, деревня Старые Решеты, улица Пушкина, дом 130, сроком на 10 лет.</w:t>
            </w:r>
          </w:p>
          <w:p w:rsidR="00D16D88" w:rsidRDefault="00EF5BFC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  <w:t>Утвердить границы публичного сервитута, согласно схеме расположения границ публичного сервитута (Приложение).</w:t>
            </w:r>
          </w:p>
          <w:p w:rsidR="00D16D88" w:rsidRDefault="00EF5BFC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  <w:t xml:space="preserve">Срок, в течение которого использование части земельного участка и (или) расположенного на нем объекта недвижимого имущества в соответствии с их разрешенным использованием будет невозможно или </w:t>
            </w:r>
            <w:proofErr w:type="gramStart"/>
            <w:r>
              <w:rPr>
                <w:rFonts w:ascii="Liberation Serif" w:hAnsi="Liberation Serif" w:cs="Liberation Serif"/>
              </w:rPr>
              <w:t>существенно затруднено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в связи  с осуществлением сервитута, отсутствует.</w:t>
            </w:r>
          </w:p>
          <w:p w:rsidR="00D16D88" w:rsidRDefault="00EF5BFC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  <w:r>
              <w:rPr>
                <w:rFonts w:ascii="Liberation Serif" w:hAnsi="Liberation Serif" w:cs="Liberation Serif"/>
              </w:rPr>
              <w:tab/>
              <w:t>Порядок установления зоны с особыми условиями использования территории и содержание ограничений прав на земельные участки в границах         такой зоны определяются в соответствии с Постановлением Правительства   Российской Федерации от 20 ноября 2000 года № 878 «Об утверждении Правил охраны газораспределительных сетей».</w:t>
            </w:r>
          </w:p>
          <w:p w:rsidR="00D16D88" w:rsidRDefault="00EF5BFC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  <w:r>
              <w:rPr>
                <w:rFonts w:ascii="Liberation Serif" w:hAnsi="Liberation Serif" w:cs="Liberation Serif"/>
              </w:rPr>
              <w:tab/>
              <w:t xml:space="preserve">Обязать акционерное общество «ГАЗЭКС» привести земельный участок  </w:t>
            </w:r>
            <w:r>
              <w:rPr>
                <w:rFonts w:ascii="Liberation Serif" w:hAnsi="Liberation Serif" w:cs="Liberation Serif"/>
              </w:rPr>
              <w:lastRenderedPageBreak/>
              <w:t xml:space="preserve">в состояние, пригодное для использования в соответствии с видом разрешенного использования, в срок не </w:t>
            </w:r>
            <w:proofErr w:type="gramStart"/>
            <w:r>
              <w:rPr>
                <w:rFonts w:ascii="Liberation Serif" w:hAnsi="Liberation Serif" w:cs="Liberation Serif"/>
              </w:rPr>
              <w:t>позднее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чем три месяца после завершения строительства инженерного сооружения, для размещения которого был установлен публичный сервитут.</w:t>
            </w:r>
          </w:p>
          <w:p w:rsidR="00D16D88" w:rsidRDefault="00EF5BFC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  <w:r>
              <w:rPr>
                <w:rFonts w:ascii="Liberation Serif" w:hAnsi="Liberation Serif" w:cs="Liberation Serif"/>
              </w:rPr>
              <w:tab/>
              <w:t>Публичный сервитут считается установленным со дня внесения сведений о нем в Единый государственный реестр недвижимости.</w:t>
            </w:r>
          </w:p>
          <w:p w:rsidR="00D16D88" w:rsidRDefault="00EF5BFC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rPr>
                <w:rFonts w:ascii="Liberation Serif" w:hAnsi="Liberation Serif" w:cs="Liberation Serif"/>
              </w:rPr>
              <w:tab/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D16D88">
        <w:trPr>
          <w:trHeight w:val="1372"/>
        </w:trPr>
        <w:tc>
          <w:tcPr>
            <w:tcW w:w="4957" w:type="dxa"/>
            <w:noWrap/>
          </w:tcPr>
          <w:p w:rsidR="00D16D88" w:rsidRDefault="00D16D8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D16D88" w:rsidRDefault="00D16D8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D16D88" w:rsidRDefault="00D16D8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D16D88" w:rsidRDefault="00D16D8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D16D88" w:rsidRDefault="00EF5BF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Глава муниципального округа Первоуральск</w:t>
            </w:r>
          </w:p>
        </w:tc>
        <w:tc>
          <w:tcPr>
            <w:tcW w:w="4425" w:type="dxa"/>
            <w:noWrap/>
          </w:tcPr>
          <w:p w:rsidR="00D16D88" w:rsidRDefault="00D16D8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D16D88" w:rsidRDefault="00D16D8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D16D88" w:rsidRDefault="00D16D8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D16D88" w:rsidRDefault="00D16D8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D16D88" w:rsidRDefault="00EF5BFC">
            <w:pPr>
              <w:adjustRightInd w:val="0"/>
              <w:snapToGrid w:val="0"/>
              <w:ind w:right="89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И.В. </w:t>
            </w:r>
            <w:proofErr w:type="spellStart"/>
            <w:r>
              <w:rPr>
                <w:rFonts w:ascii="Liberation Serif" w:hAnsi="Liberation Serif" w:cs="Liberation Serif"/>
              </w:rPr>
              <w:t>Кабец</w:t>
            </w:r>
            <w:proofErr w:type="spellEnd"/>
          </w:p>
        </w:tc>
      </w:tr>
    </w:tbl>
    <w:p w:rsidR="00D16D88" w:rsidRDefault="00EF5BF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D16D88" w:rsidSect="00997F8F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0" w:right="850" w:bottom="993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DE" w:rsidRDefault="00EF5BFC">
      <w:r>
        <w:separator/>
      </w:r>
    </w:p>
  </w:endnote>
  <w:endnote w:type="continuationSeparator" w:id="0">
    <w:p w:rsidR="006F56DE" w:rsidRDefault="00EF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88" w:rsidRDefault="00EF5BFC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16D88" w:rsidRDefault="00D16D8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DE" w:rsidRDefault="00EF5BFC">
      <w:r>
        <w:separator/>
      </w:r>
    </w:p>
  </w:footnote>
  <w:footnote w:type="continuationSeparator" w:id="0">
    <w:p w:rsidR="006F56DE" w:rsidRDefault="00EF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88" w:rsidRDefault="00EF5BFC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16D88" w:rsidRDefault="00D16D8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88" w:rsidRDefault="00EF5BFC">
    <w:pPr>
      <w:pStyle w:val="a8"/>
      <w:rPr>
        <w:rStyle w:val="a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F0DF6" wp14:editId="1D3795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1079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16D88" w:rsidRDefault="00EF5BFC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97F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" filled="f" stroked="f">
              <v:path arrowok="t"/>
              <v:textbox style="mso-fit-shape-to-text:t" inset="0,0,0,0">
                <w:txbxContent>
                  <w:p w:rsidR="00D16D88" w:rsidRDefault="00EF5BFC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97F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D88" w:rsidRDefault="00EF5BFC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E51DF" wp14:editId="2117D67E">
              <wp:simplePos x="0" y="0"/>
              <wp:positionH relativeFrom="margin">
                <wp:posOffset>2631440</wp:posOffset>
              </wp:positionH>
              <wp:positionV relativeFrom="paragraph">
                <wp:posOffset>66675</wp:posOffset>
              </wp:positionV>
              <wp:extent cx="589915" cy="304800"/>
              <wp:effectExtent l="0" t="0" r="63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5899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16D88" w:rsidRDefault="00EF5BFC">
                          <w:pPr>
                            <w:pStyle w:val="a8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997F8F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07.2pt;margin-top:5.25pt;width:46.45pt;height:2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" filled="f" stroked="f">
              <v:path arrowok="t"/>
              <v:textbox inset="0,0,0,0">
                <w:txbxContent>
                  <w:p w:rsidR="00D16D88" w:rsidRDefault="00EF5BFC">
                    <w:pPr>
                      <w:pStyle w:val="a8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 \* MERGEFORMAT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997F8F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08"/>
    <w:rsid w:val="BFFFBD3D"/>
    <w:rsid w:val="FFF3006C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6F56DE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97F8F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16D88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5BFC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736455"/>
    <w:rsid w:val="038113A1"/>
    <w:rsid w:val="038D1D46"/>
    <w:rsid w:val="03FE65B2"/>
    <w:rsid w:val="057E7581"/>
    <w:rsid w:val="060549F0"/>
    <w:rsid w:val="070D3C38"/>
    <w:rsid w:val="081C2426"/>
    <w:rsid w:val="0830469D"/>
    <w:rsid w:val="0D6D5AB8"/>
    <w:rsid w:val="0DE7531B"/>
    <w:rsid w:val="0E4506DF"/>
    <w:rsid w:val="0E8506F3"/>
    <w:rsid w:val="0F2D3C37"/>
    <w:rsid w:val="14CB6E32"/>
    <w:rsid w:val="15FC5198"/>
    <w:rsid w:val="16CC0BC0"/>
    <w:rsid w:val="17570732"/>
    <w:rsid w:val="19326FE2"/>
    <w:rsid w:val="1CB75BFF"/>
    <w:rsid w:val="1DBFF4E0"/>
    <w:rsid w:val="1E0A592B"/>
    <w:rsid w:val="1E8B5E19"/>
    <w:rsid w:val="1F9C0FD8"/>
    <w:rsid w:val="1FB10BB7"/>
    <w:rsid w:val="21D540AB"/>
    <w:rsid w:val="220263E1"/>
    <w:rsid w:val="245D6371"/>
    <w:rsid w:val="27C67B3A"/>
    <w:rsid w:val="27D65EAF"/>
    <w:rsid w:val="2A757331"/>
    <w:rsid w:val="2DFE544B"/>
    <w:rsid w:val="328867EA"/>
    <w:rsid w:val="36F10CEA"/>
    <w:rsid w:val="37465C69"/>
    <w:rsid w:val="39745827"/>
    <w:rsid w:val="3DB456A5"/>
    <w:rsid w:val="3DC63FAB"/>
    <w:rsid w:val="3DDD5224"/>
    <w:rsid w:val="3EF82023"/>
    <w:rsid w:val="400E4984"/>
    <w:rsid w:val="401A57C9"/>
    <w:rsid w:val="40950F56"/>
    <w:rsid w:val="429713CB"/>
    <w:rsid w:val="48CA4C00"/>
    <w:rsid w:val="4A41011A"/>
    <w:rsid w:val="4BA74249"/>
    <w:rsid w:val="4BA879F9"/>
    <w:rsid w:val="4D58066C"/>
    <w:rsid w:val="4D937181"/>
    <w:rsid w:val="512C2B84"/>
    <w:rsid w:val="525D1C26"/>
    <w:rsid w:val="57B03B16"/>
    <w:rsid w:val="5828742C"/>
    <w:rsid w:val="58662884"/>
    <w:rsid w:val="593B1BE0"/>
    <w:rsid w:val="5A934162"/>
    <w:rsid w:val="5EC212BB"/>
    <w:rsid w:val="5EFB8B13"/>
    <w:rsid w:val="645C0E1F"/>
    <w:rsid w:val="652013F7"/>
    <w:rsid w:val="67CB5329"/>
    <w:rsid w:val="6901508B"/>
    <w:rsid w:val="69B3462E"/>
    <w:rsid w:val="6A3502CD"/>
    <w:rsid w:val="6C346F85"/>
    <w:rsid w:val="6C425BAF"/>
    <w:rsid w:val="6CC23C05"/>
    <w:rsid w:val="6E272778"/>
    <w:rsid w:val="6F2C7706"/>
    <w:rsid w:val="758041E2"/>
    <w:rsid w:val="75CA0426"/>
    <w:rsid w:val="75D96C53"/>
    <w:rsid w:val="76E53553"/>
    <w:rsid w:val="780E30E0"/>
    <w:rsid w:val="78A41433"/>
    <w:rsid w:val="790569B0"/>
    <w:rsid w:val="7AE15A30"/>
    <w:rsid w:val="7D4C3C76"/>
    <w:rsid w:val="7EAF340B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SimSun"/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SimSun"/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%REG_DATE%</vt:lpstr>
    </vt:vector>
  </TitlesOfParts>
  <Company>Kontora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3</cp:revision>
  <cp:lastPrinted>2023-02-15T19:01:00Z</cp:lastPrinted>
  <dcterms:created xsi:type="dcterms:W3CDTF">2025-10-02T06:04:00Z</dcterms:created>
  <dcterms:modified xsi:type="dcterms:W3CDTF">2025-10-02T06:07:00Z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992A315E74E2443DB1A568889739630B</vt:lpwstr>
  </property>
</Properties>
</file>