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0AD" w:rsidRPr="006070AD" w:rsidRDefault="006070AD" w:rsidP="006070AD">
      <w:pPr>
        <w:jc w:val="center"/>
        <w:rPr>
          <w:rFonts w:eastAsia="Times New Roman"/>
        </w:rPr>
      </w:pPr>
      <w:r w:rsidRPr="006070AD">
        <w:rPr>
          <w:rFonts w:eastAsia="Times New Roman"/>
          <w:noProof/>
        </w:rPr>
        <w:drawing>
          <wp:inline distT="0" distB="0" distL="0" distR="0" wp14:anchorId="2F2465FD" wp14:editId="2269780C">
            <wp:extent cx="704850" cy="723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0AD" w:rsidRPr="006070AD" w:rsidRDefault="006070AD" w:rsidP="006070AD">
      <w:pPr>
        <w:jc w:val="center"/>
        <w:rPr>
          <w:rFonts w:eastAsia="Times New Roman"/>
          <w:b/>
          <w:w w:val="150"/>
          <w:sz w:val="18"/>
          <w:szCs w:val="18"/>
        </w:rPr>
      </w:pPr>
      <w:r w:rsidRPr="006070AD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6070AD" w:rsidRPr="006070AD" w:rsidRDefault="006070AD" w:rsidP="006070AD">
      <w:pPr>
        <w:jc w:val="center"/>
        <w:rPr>
          <w:rFonts w:eastAsia="Times New Roman"/>
          <w:b/>
          <w:w w:val="160"/>
          <w:sz w:val="36"/>
          <w:szCs w:val="20"/>
        </w:rPr>
      </w:pPr>
      <w:r w:rsidRPr="006070AD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6070AD" w:rsidRPr="006070AD" w:rsidRDefault="006070AD" w:rsidP="006070AD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6070AD" w:rsidRPr="006070AD" w:rsidRDefault="006070AD" w:rsidP="006070AD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6070AD" w:rsidRPr="006070AD" w:rsidRDefault="006070AD" w:rsidP="006070AD">
      <w:pPr>
        <w:jc w:val="center"/>
        <w:rPr>
          <w:rFonts w:eastAsia="Times New Roman"/>
          <w:b/>
          <w:w w:val="160"/>
          <w:sz w:val="6"/>
          <w:szCs w:val="6"/>
        </w:rPr>
      </w:pPr>
      <w:r w:rsidRPr="006070AD">
        <w:rPr>
          <w:rFonts w:eastAsia="Times New Roman"/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2F35BB" wp14:editId="052D2AD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/MZ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LN/zGR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5"/>
        <w:gridCol w:w="3172"/>
        <w:gridCol w:w="3174"/>
      </w:tblGrid>
      <w:tr w:rsidR="006070AD" w:rsidRPr="006070AD" w:rsidTr="006070AD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70AD" w:rsidRPr="006070AD" w:rsidRDefault="006070AD" w:rsidP="006070AD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15.01.2026</w:t>
            </w:r>
          </w:p>
        </w:tc>
        <w:tc>
          <w:tcPr>
            <w:tcW w:w="3322" w:type="dxa"/>
            <w:vAlign w:val="bottom"/>
            <w:hideMark/>
          </w:tcPr>
          <w:p w:rsidR="006070AD" w:rsidRPr="006070AD" w:rsidRDefault="006070AD" w:rsidP="006070AD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6070AD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70AD" w:rsidRPr="006070AD" w:rsidRDefault="006070AD" w:rsidP="006070AD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51</w:t>
            </w:r>
          </w:p>
        </w:tc>
      </w:tr>
    </w:tbl>
    <w:p w:rsidR="006070AD" w:rsidRPr="006070AD" w:rsidRDefault="006070AD" w:rsidP="006070AD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6070AD" w:rsidRPr="006070AD" w:rsidRDefault="006070AD" w:rsidP="006070AD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6070AD">
        <w:rPr>
          <w:rFonts w:eastAsia="Times New Roman"/>
          <w:sz w:val="28"/>
          <w:szCs w:val="28"/>
        </w:rPr>
        <w:t>г. Первоуральск</w:t>
      </w:r>
    </w:p>
    <w:p w:rsidR="006413FF" w:rsidRDefault="006413FF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6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0"/>
      </w:tblGrid>
      <w:tr w:rsidR="006413FF">
        <w:trPr>
          <w:trHeight w:val="553"/>
        </w:trPr>
        <w:tc>
          <w:tcPr>
            <w:tcW w:w="4170" w:type="dxa"/>
            <w:noWrap/>
          </w:tcPr>
          <w:p w:rsidR="006413FF" w:rsidRDefault="00D843D0">
            <w:pPr>
              <w:keepLines/>
              <w:adjustRightInd w:val="0"/>
              <w:snapToGrid w:val="0"/>
              <w:ind w:right="107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:rsidR="006413FF" w:rsidRDefault="006413FF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6413FF" w:rsidRDefault="006413FF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6413FF" w:rsidRDefault="006413FF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6413FF" w:rsidRDefault="006413FF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57"/>
      </w:tblGrid>
      <w:tr w:rsidR="006413FF">
        <w:tc>
          <w:tcPr>
            <w:tcW w:w="9357" w:type="dxa"/>
            <w:noWrap/>
          </w:tcPr>
          <w:p w:rsidR="006413FF" w:rsidRDefault="00D843D0">
            <w:pPr>
              <w:adjustRightInd w:val="0"/>
              <w:snapToGrid w:val="0"/>
              <w:ind w:right="59" w:firstLine="709"/>
              <w:jc w:val="both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В соответствии со статьей 23, пунктом 1 статьи 39.37, пунктом 4 статьи 39.38, статьями 39.43, 39.45, 39.46, 39.50 Земельного кодекса Российской Федерации от         25 октября 2001 года № 136-ФЗ, Федеральным законом от 25 октября 2001 года            № 137-ФЗ «О введении в действие Земельного кодекса Российской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>,</w:t>
            </w:r>
            <w:r>
              <w:rPr>
                <w:rFonts w:ascii="Liberation Serif" w:hAnsi="Liberation Serif"/>
                <w:color w:val="000000"/>
              </w:rPr>
              <w:t xml:space="preserve"> Федеральным законом от 06 октября 2003 года № 131-ФЗ «Об общих принципах организации местного самоуправления в Российской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</w:t>
            </w:r>
            <w:proofErr w:type="gramStart"/>
            <w:r>
              <w:rPr>
                <w:rFonts w:ascii="Liberation Serif" w:hAnsi="Liberation Serif"/>
                <w:color w:val="000000"/>
              </w:rPr>
              <w:t>Федерации»,</w:t>
            </w:r>
            <w:r>
              <w:rPr>
                <w:rFonts w:ascii="Liberation Serif" w:hAnsi="Liberation Serif" w:cs="Liberation Serif"/>
              </w:rPr>
              <w:t xml:space="preserve"> Региональной программой газификации жилищно-коммунального хозяйства, промышленных и иных организаций Свердловской области на 2021-2030 годы, утверждённой Указом Губернатора Свердловской области от 29 декабря 2021 года № 775-УГ</w:t>
            </w:r>
            <w:r>
              <w:rPr>
                <w:rFonts w:ascii="Liberation Serif" w:hAnsi="Liberation Serif"/>
                <w:color w:val="000000"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рассмотрев ходатайство акционерного общества «ГАЗЭКС» (ИНН/КПП 6612001379/661201001, ОГРН 1036600620440, юридический адрес: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Свердловская область, город Каменск-Уральский, улица Мусоргского, дом 4), плановый материал, Администрация муниципального округа Первоуральск</w:t>
            </w:r>
          </w:p>
        </w:tc>
      </w:tr>
    </w:tbl>
    <w:p w:rsidR="006413FF" w:rsidRDefault="006413FF">
      <w:pPr>
        <w:jc w:val="both"/>
        <w:rPr>
          <w:rFonts w:ascii="Liberation Serif" w:hAnsi="Liberation Serif" w:cs="Liberation Serif"/>
        </w:rPr>
      </w:pPr>
    </w:p>
    <w:p w:rsidR="006413FF" w:rsidRDefault="006413FF">
      <w:pPr>
        <w:jc w:val="both"/>
        <w:rPr>
          <w:rFonts w:ascii="Liberation Serif" w:hAnsi="Liberation Serif" w:cs="Liberation Serif"/>
        </w:rPr>
      </w:pPr>
    </w:p>
    <w:p w:rsidR="006413FF" w:rsidRDefault="00D843D0">
      <w:pPr>
        <w:ind w:left="6" w:firstLine="13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4957"/>
        <w:gridCol w:w="4400"/>
      </w:tblGrid>
      <w:tr w:rsidR="006413FF">
        <w:trPr>
          <w:trHeight w:val="1064"/>
        </w:trPr>
        <w:tc>
          <w:tcPr>
            <w:tcW w:w="9357" w:type="dxa"/>
            <w:gridSpan w:val="2"/>
            <w:noWrap/>
          </w:tcPr>
          <w:p w:rsidR="006413FF" w:rsidRDefault="00D843D0">
            <w:pPr>
              <w:pStyle w:val="a7"/>
              <w:adjustRightInd w:val="0"/>
              <w:snapToGrid w:val="0"/>
              <w:ind w:left="9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  <w:r>
              <w:rPr>
                <w:rFonts w:ascii="Liberation Serif" w:hAnsi="Liberation Serif" w:cs="Liberation Serif"/>
              </w:rPr>
              <w:tab/>
              <w:t xml:space="preserve">Установить в интересах акционерного общества «ГАЗЭКС» публичный сервитут в отношении земель, находящихся в государственной собственности, расположенных в кадастровом квартале 66:58:0901003, площадью 672 кв. метра, с местоположением: Свердловская область, город Первоуральск, в целях размещения линейного объекта системы газоснабжения: «Газопровод высокого и низкого давления с установкой ПРГ для газоснабжения улицы Монтажников, улицы Краснодонцев, улицы Геологов, улицы Пушкина, улицы Чусовская, улицы Линейная, улицы Чапаева, улицы Дзержинского, улицы Луначарского поселок </w:t>
            </w:r>
            <w:proofErr w:type="spellStart"/>
            <w:r>
              <w:rPr>
                <w:rFonts w:ascii="Liberation Serif" w:hAnsi="Liberation Serif" w:cs="Liberation Serif"/>
              </w:rPr>
              <w:t>Коуровка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с </w:t>
            </w:r>
            <w:proofErr w:type="spellStart"/>
            <w:r>
              <w:rPr>
                <w:rFonts w:ascii="Liberation Serif" w:hAnsi="Liberation Serif" w:cs="Liberation Serif"/>
              </w:rPr>
              <w:t>закольцеванием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с действующими газопроводами низкого давления», сроком на 10 лет.</w:t>
            </w:r>
          </w:p>
          <w:p w:rsidR="006413FF" w:rsidRDefault="00D843D0">
            <w:pPr>
              <w:pStyle w:val="a7"/>
              <w:adjustRightInd w:val="0"/>
              <w:snapToGrid w:val="0"/>
              <w:ind w:left="0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  <w:r>
              <w:rPr>
                <w:rFonts w:ascii="Liberation Serif" w:hAnsi="Liberation Serif" w:cs="Liberation Serif"/>
              </w:rPr>
              <w:tab/>
              <w:t>Утвердить границы публичного сервитута, согласно схеме расположения границ публичного сервитута (Приложение № 1).</w:t>
            </w:r>
          </w:p>
          <w:p w:rsidR="006413FF" w:rsidRDefault="00D843D0">
            <w:pPr>
              <w:pStyle w:val="a7"/>
              <w:adjustRightInd w:val="0"/>
              <w:snapToGrid w:val="0"/>
              <w:ind w:left="9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  <w:r>
              <w:rPr>
                <w:rFonts w:ascii="Liberation Serif" w:hAnsi="Liberation Serif" w:cs="Liberation Serif"/>
              </w:rPr>
              <w:tab/>
              <w:t xml:space="preserve">Срок, в течение которого использование земель и (или) расположенных   на них объектов недвижимого имущества в соответствии с их разрешенным использованием будет невозможно или </w:t>
            </w:r>
            <w:proofErr w:type="gramStart"/>
            <w:r>
              <w:rPr>
                <w:rFonts w:ascii="Liberation Serif" w:hAnsi="Liberation Serif" w:cs="Liberation Serif"/>
              </w:rPr>
              <w:t>существенно затруднено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в связи с осуществлением сервитута, отсутствует.</w:t>
            </w:r>
          </w:p>
          <w:p w:rsidR="006413FF" w:rsidRDefault="00D843D0">
            <w:pPr>
              <w:pStyle w:val="a7"/>
              <w:adjustRightInd w:val="0"/>
              <w:snapToGrid w:val="0"/>
              <w:ind w:left="9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  <w:r>
              <w:rPr>
                <w:rFonts w:ascii="Liberation Serif" w:hAnsi="Liberation Serif" w:cs="Liberation Serif"/>
              </w:rPr>
              <w:tab/>
              <w:t>Порядок установления зоны с особыми условиями использования территории и содержание ограничений прав на земельные участки в границах такой зоны определяются в соответствии с Постановлением Правительства             Российской Федерации от 20 ноября 2000 года № 878 «Об утверждении Правил охраны газораспределительных сетей».</w:t>
            </w:r>
          </w:p>
          <w:p w:rsidR="006413FF" w:rsidRDefault="00D843D0">
            <w:pPr>
              <w:pStyle w:val="a7"/>
              <w:adjustRightInd w:val="0"/>
              <w:snapToGrid w:val="0"/>
              <w:ind w:left="9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  <w:r>
              <w:rPr>
                <w:rFonts w:ascii="Liberation Serif" w:hAnsi="Liberation Serif" w:cs="Liberation Serif"/>
              </w:rPr>
              <w:tab/>
              <w:t xml:space="preserve">Установить в соответствии с пунктами 4, 5 статьи 39.46             </w:t>
            </w:r>
            <w:r>
              <w:rPr>
                <w:rFonts w:ascii="Liberation Serif" w:hAnsi="Liberation Serif" w:cs="Liberation Serif"/>
              </w:rPr>
              <w:lastRenderedPageBreak/>
              <w:t>Земельного кодекса Российской Федерации размер платы за публичный сервитут, согласно следующим расчетам (Приложение № 2).</w:t>
            </w:r>
          </w:p>
          <w:p w:rsidR="006413FF" w:rsidRDefault="00D843D0">
            <w:pPr>
              <w:pStyle w:val="a7"/>
              <w:adjustRightInd w:val="0"/>
              <w:snapToGrid w:val="0"/>
              <w:ind w:left="9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6.</w:t>
            </w:r>
            <w:r>
              <w:rPr>
                <w:rFonts w:ascii="Liberation Serif" w:hAnsi="Liberation Serif" w:cs="Liberation Serif"/>
              </w:rPr>
              <w:tab/>
      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3.</w:t>
            </w:r>
          </w:p>
          <w:p w:rsidR="006413FF" w:rsidRDefault="00D843D0">
            <w:pPr>
              <w:pStyle w:val="a7"/>
              <w:adjustRightInd w:val="0"/>
              <w:snapToGrid w:val="0"/>
              <w:ind w:left="9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  <w:r>
              <w:rPr>
                <w:rFonts w:ascii="Liberation Serif" w:hAnsi="Liberation Serif" w:cs="Liberation Serif"/>
              </w:rPr>
              <w:tab/>
              <w:t xml:space="preserve">Обязать акционерное общество «ГАЗЭКС» привести земли в состояние, пригодное для их использования в соответствии с видом разрешенного использования, в срок не </w:t>
            </w:r>
            <w:proofErr w:type="gramStart"/>
            <w:r>
              <w:rPr>
                <w:rFonts w:ascii="Liberation Serif" w:hAnsi="Liberation Serif" w:cs="Liberation Serif"/>
              </w:rPr>
              <w:t>позднее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чем три месяца после завершения строительства инженерного сооружения, для размещения которого был установлен публичный сервитут.</w:t>
            </w:r>
          </w:p>
          <w:p w:rsidR="006413FF" w:rsidRDefault="00D843D0">
            <w:pPr>
              <w:pStyle w:val="a7"/>
              <w:adjustRightInd w:val="0"/>
              <w:snapToGrid w:val="0"/>
              <w:ind w:left="9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8.</w:t>
            </w:r>
            <w:r>
              <w:rPr>
                <w:rFonts w:ascii="Liberation Serif" w:hAnsi="Liberation Serif" w:cs="Liberation Serif"/>
              </w:rPr>
              <w:tab/>
              <w:t>Публичный сервитут считается установленным со дня внесения сведений  о нем в Единый государственный реестр недвижимости.</w:t>
            </w:r>
          </w:p>
          <w:p w:rsidR="006413FF" w:rsidRDefault="00D843D0">
            <w:pPr>
              <w:pStyle w:val="a7"/>
              <w:adjustRightInd w:val="0"/>
              <w:snapToGrid w:val="0"/>
              <w:ind w:left="9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  <w:r>
              <w:rPr>
                <w:rFonts w:ascii="Liberation Serif" w:hAnsi="Liberation Serif" w:cs="Liberation Serif"/>
              </w:rPr>
              <w:tab/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6413FF">
        <w:trPr>
          <w:trHeight w:val="1372"/>
        </w:trPr>
        <w:tc>
          <w:tcPr>
            <w:tcW w:w="4957" w:type="dxa"/>
            <w:noWrap/>
          </w:tcPr>
          <w:p w:rsidR="006413FF" w:rsidRDefault="006413FF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6413FF" w:rsidRDefault="006413FF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6413FF" w:rsidRDefault="006413FF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6413FF" w:rsidRDefault="006413FF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6413FF" w:rsidRDefault="00D843D0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Глава муниципального округа Первоуральск</w:t>
            </w:r>
          </w:p>
        </w:tc>
        <w:tc>
          <w:tcPr>
            <w:tcW w:w="4400" w:type="dxa"/>
            <w:noWrap/>
          </w:tcPr>
          <w:p w:rsidR="006413FF" w:rsidRDefault="006413FF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</w:p>
          <w:p w:rsidR="006413FF" w:rsidRDefault="006413FF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</w:p>
          <w:p w:rsidR="006413FF" w:rsidRDefault="006413FF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</w:p>
          <w:p w:rsidR="006413FF" w:rsidRDefault="006413FF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</w:p>
          <w:p w:rsidR="006413FF" w:rsidRDefault="00D843D0">
            <w:pPr>
              <w:wordWrap w:val="0"/>
              <w:adjustRightInd w:val="0"/>
              <w:snapToGrid w:val="0"/>
              <w:jc w:val="right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 xml:space="preserve">И.В. </w:t>
            </w:r>
            <w:proofErr w:type="spellStart"/>
            <w:r>
              <w:rPr>
                <w:rFonts w:ascii="Liberation Serif" w:hAnsi="Liberation Serif" w:cs="Liberation Serif"/>
              </w:rPr>
              <w:t>Кабец</w:t>
            </w:r>
            <w:proofErr w:type="spellEnd"/>
          </w:p>
        </w:tc>
      </w:tr>
    </w:tbl>
    <w:p w:rsidR="006413FF" w:rsidRDefault="00D843D0"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bookmarkStart w:id="0" w:name="_GoBack"/>
      <w:bookmarkEnd w:id="0"/>
    </w:p>
    <w:sectPr w:rsidR="006413FF" w:rsidSect="006070AD">
      <w:headerReference w:type="even" r:id="rId9"/>
      <w:headerReference w:type="default" r:id="rId10"/>
      <w:footerReference w:type="even" r:id="rId11"/>
      <w:headerReference w:type="first" r:id="rId12"/>
      <w:pgSz w:w="11906" w:h="16838"/>
      <w:pgMar w:top="0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DC5" w:rsidRDefault="00D843D0">
      <w:r>
        <w:separator/>
      </w:r>
    </w:p>
  </w:endnote>
  <w:endnote w:type="continuationSeparator" w:id="0">
    <w:p w:rsidR="00512DC5" w:rsidRDefault="00D84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3FF" w:rsidRDefault="00D843D0">
    <w:pPr>
      <w:pStyle w:val="a5"/>
      <w:framePr w:wrap="around" w:hAnchor="text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6413FF" w:rsidRDefault="006413F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DC5" w:rsidRDefault="00D843D0">
      <w:r>
        <w:separator/>
      </w:r>
    </w:p>
  </w:footnote>
  <w:footnote w:type="continuationSeparator" w:id="0">
    <w:p w:rsidR="00512DC5" w:rsidRDefault="00D843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3FF" w:rsidRDefault="00D843D0">
    <w:pPr>
      <w:pStyle w:val="a4"/>
      <w:framePr w:wrap="around" w:hAnchor="text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6413FF" w:rsidRDefault="006413FF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3FF" w:rsidRDefault="00D843D0">
    <w:pPr>
      <w:pStyle w:val="a4"/>
      <w:rPr>
        <w:rStyle w:val="a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05DCE3" wp14:editId="15F7D36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6413FF" w:rsidRDefault="00D843D0">
                          <w:pPr>
                            <w:pStyle w:val="a4"/>
                          </w:pPr>
                          <w:r>
                            <w:rPr>
                              <w:rFonts w:ascii="Liberation Serif" w:hAnsi="Liberation Serif" w:cs="Liberation Serif"/>
                            </w:rPr>
                            <w:fldChar w:fldCharType="begin"/>
                          </w:r>
                          <w:r>
                            <w:rPr>
                              <w:rFonts w:ascii="Liberation Serif" w:hAnsi="Liberation Serif" w:cs="Liberation Serif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Liberation Serif" w:hAnsi="Liberation Serif" w:cs="Liberation Serif"/>
                            </w:rPr>
                            <w:fldChar w:fldCharType="separate"/>
                          </w:r>
                          <w:r w:rsidR="006070AD">
                            <w:rPr>
                              <w:rFonts w:ascii="Liberation Serif" w:hAnsi="Liberation Serif" w:cs="Liberation Serif"/>
                              <w:noProof/>
                            </w:rPr>
                            <w:t>2</w:t>
                          </w:r>
                          <w:r>
                            <w:rPr>
                              <w:rFonts w:ascii="Liberation Serif" w:hAnsi="Liberation Serif" w:cs="Liberation Seri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" filled="f" stroked="f">
              <v:textbox style="mso-fit-shape-to-text:t" inset="0,0,0,0">
                <w:txbxContent>
                  <w:p w:rsidR="006413FF" w:rsidRDefault="00D843D0">
                    <w:pPr>
                      <w:pStyle w:val="a4"/>
                    </w:pPr>
                    <w:r>
                      <w:rPr>
                        <w:rFonts w:ascii="Liberation Serif" w:hAnsi="Liberation Serif" w:cs="Liberation Serif"/>
                      </w:rPr>
                      <w:fldChar w:fldCharType="begin"/>
                    </w:r>
                    <w:r>
                      <w:rPr>
                        <w:rFonts w:ascii="Liberation Serif" w:hAnsi="Liberation Serif" w:cs="Liberation Serif"/>
                      </w:rPr>
                      <w:instrText xml:space="preserve"> PAGE  \* MERGEFORMAT </w:instrText>
                    </w:r>
                    <w:r>
                      <w:rPr>
                        <w:rFonts w:ascii="Liberation Serif" w:hAnsi="Liberation Serif" w:cs="Liberation Serif"/>
                      </w:rPr>
                      <w:fldChar w:fldCharType="separate"/>
                    </w:r>
                    <w:r w:rsidR="006070AD">
                      <w:rPr>
                        <w:rFonts w:ascii="Liberation Serif" w:hAnsi="Liberation Serif" w:cs="Liberation Serif"/>
                        <w:noProof/>
                      </w:rPr>
                      <w:t>2</w:t>
                    </w:r>
                    <w:r>
                      <w:rPr>
                        <w:rFonts w:ascii="Liberation Serif" w:hAnsi="Liberation Serif" w:cs="Liberation Seri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3FF" w:rsidRDefault="00D843D0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74B45C" wp14:editId="1B3806E4">
              <wp:simplePos x="0" y="0"/>
              <wp:positionH relativeFrom="margin">
                <wp:posOffset>2631440</wp:posOffset>
              </wp:positionH>
              <wp:positionV relativeFrom="paragraph">
                <wp:posOffset>66675</wp:posOffset>
              </wp:positionV>
              <wp:extent cx="589915" cy="304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8991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6413FF" w:rsidRDefault="00D843D0">
                          <w:pPr>
                            <w:pStyle w:val="a4"/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 w:rsidR="006070AD"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7" type="#_x0000_t202" style="position:absolute;margin-left:207.2pt;margin-top:5.25pt;width:46.45pt;height:24pt;flip:x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" filled="f" stroked="f">
              <v:textbox inset="0,0,0,0">
                <w:txbxContent>
                  <w:p w:rsidR="006413FF" w:rsidRDefault="00D843D0">
                    <w:pPr>
                      <w:pStyle w:val="a4"/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 w:rsidR="006070AD"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D83969E"/>
    <w:rsid w:val="ED83969E"/>
    <w:rsid w:val="00512DC5"/>
    <w:rsid w:val="006070AD"/>
    <w:rsid w:val="006413FF"/>
    <w:rsid w:val="00D843D0"/>
    <w:rsid w:val="3F65E941"/>
    <w:rsid w:val="6F7B8AD8"/>
    <w:rsid w:val="7CBEB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uiPriority w:val="99"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unhideWhenUsed/>
    <w:qFormat/>
    <w:pPr>
      <w:ind w:left="708"/>
    </w:pPr>
  </w:style>
  <w:style w:type="paragraph" w:styleId="a8">
    <w:name w:val="Balloon Text"/>
    <w:basedOn w:val="a"/>
    <w:link w:val="a9"/>
    <w:rsid w:val="006070A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6070AD"/>
    <w:rPr>
      <w:rFonts w:ascii="Tahoma" w:eastAsia="SimSu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uiPriority w:val="99"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unhideWhenUsed/>
    <w:qFormat/>
    <w:pPr>
      <w:ind w:left="708"/>
    </w:pPr>
  </w:style>
  <w:style w:type="paragraph" w:styleId="a8">
    <w:name w:val="Balloon Text"/>
    <w:basedOn w:val="a"/>
    <w:link w:val="a9"/>
    <w:rsid w:val="006070A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6070AD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1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3056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Ващенко Юлия Александровна</cp:lastModifiedBy>
  <cp:revision>3</cp:revision>
  <cp:lastPrinted>2026-01-13T21:09:00Z</cp:lastPrinted>
  <dcterms:created xsi:type="dcterms:W3CDTF">2026-01-16T08:34:00Z</dcterms:created>
  <dcterms:modified xsi:type="dcterms:W3CDTF">2026-01-16T08:37:00Z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