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2472C" w:rsidRPr="0042472C" w:rsidRDefault="0042472C" w:rsidP="0042472C">
      <w:pPr>
        <w:suppressAutoHyphens w:val="0"/>
        <w:rPr>
          <w:rFonts w:eastAsia="Times New Roman"/>
          <w:b/>
          <w:w w:val="150"/>
          <w:sz w:val="18"/>
          <w:szCs w:val="18"/>
        </w:rPr>
      </w:pPr>
      <w:r w:rsidRPr="0042472C"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-838200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472C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42472C" w:rsidRPr="0042472C" w:rsidRDefault="0042472C" w:rsidP="0042472C">
      <w:pPr>
        <w:suppressAutoHyphens w:val="0"/>
        <w:jc w:val="center"/>
        <w:rPr>
          <w:rFonts w:eastAsia="Times New Roman"/>
          <w:b/>
          <w:w w:val="160"/>
          <w:sz w:val="36"/>
          <w:szCs w:val="20"/>
        </w:rPr>
      </w:pPr>
      <w:r w:rsidRPr="0042472C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42472C" w:rsidRPr="0042472C" w:rsidRDefault="0042472C" w:rsidP="0042472C">
      <w:pPr>
        <w:suppressAutoHyphens w:val="0"/>
        <w:jc w:val="center"/>
        <w:rPr>
          <w:rFonts w:eastAsia="Times New Roman"/>
          <w:b/>
          <w:w w:val="160"/>
          <w:sz w:val="6"/>
          <w:szCs w:val="6"/>
        </w:rPr>
      </w:pPr>
    </w:p>
    <w:p w:rsidR="0042472C" w:rsidRPr="0042472C" w:rsidRDefault="0042472C" w:rsidP="0042472C">
      <w:pPr>
        <w:suppressAutoHyphens w:val="0"/>
        <w:jc w:val="center"/>
        <w:rPr>
          <w:rFonts w:eastAsia="Times New Roman"/>
          <w:b/>
          <w:w w:val="160"/>
          <w:sz w:val="6"/>
          <w:szCs w:val="6"/>
        </w:rPr>
      </w:pPr>
    </w:p>
    <w:p w:rsidR="0042472C" w:rsidRPr="0042472C" w:rsidRDefault="00863BAB" w:rsidP="0042472C">
      <w:pPr>
        <w:suppressAutoHyphens w:val="0"/>
        <w:jc w:val="center"/>
        <w:rPr>
          <w:rFonts w:eastAsia="Times New Roman"/>
          <w:b/>
          <w:w w:val="160"/>
          <w:sz w:val="6"/>
          <w:szCs w:val="6"/>
        </w:rPr>
      </w:pPr>
      <w:r>
        <w:rPr>
          <w:rFonts w:eastAsia="Times New Roman"/>
          <w:b/>
          <w:noProof/>
          <w:sz w:val="6"/>
          <w:szCs w:val="6"/>
        </w:rPr>
        <w:pict>
          <v:line id="_x0000_s1026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863BAB" w:rsidRPr="0042472C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472C" w:rsidRPr="0042472C" w:rsidRDefault="00863BAB" w:rsidP="0042472C">
            <w:pPr>
              <w:tabs>
                <w:tab w:val="left" w:pos="7020"/>
              </w:tabs>
              <w:suppressAutoHyphens w:val="0"/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42472C" w:rsidRPr="0042472C" w:rsidRDefault="0042472C" w:rsidP="0042472C">
            <w:pPr>
              <w:tabs>
                <w:tab w:val="left" w:pos="7020"/>
              </w:tabs>
              <w:suppressAutoHyphens w:val="0"/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42472C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472C" w:rsidRPr="0042472C" w:rsidRDefault="00863BAB" w:rsidP="0042472C">
            <w:pPr>
              <w:tabs>
                <w:tab w:val="left" w:pos="7020"/>
              </w:tabs>
              <w:suppressAutoHyphens w:val="0"/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1804</w:t>
            </w:r>
            <w:bookmarkStart w:id="0" w:name="_GoBack"/>
            <w:bookmarkEnd w:id="0"/>
          </w:p>
        </w:tc>
      </w:tr>
    </w:tbl>
    <w:p w:rsidR="0042472C" w:rsidRPr="0042472C" w:rsidRDefault="0042472C" w:rsidP="0042472C">
      <w:pPr>
        <w:tabs>
          <w:tab w:val="left" w:pos="7020"/>
        </w:tabs>
        <w:suppressAutoHyphens w:val="0"/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42472C" w:rsidRPr="0042472C" w:rsidRDefault="0042472C" w:rsidP="0042472C">
      <w:pPr>
        <w:tabs>
          <w:tab w:val="left" w:pos="7020"/>
        </w:tabs>
        <w:suppressAutoHyphens w:val="0"/>
        <w:ind w:right="31"/>
        <w:jc w:val="both"/>
        <w:outlineLvl w:val="0"/>
        <w:rPr>
          <w:rFonts w:eastAsia="Times New Roman"/>
          <w:sz w:val="28"/>
          <w:szCs w:val="28"/>
        </w:rPr>
      </w:pPr>
      <w:r w:rsidRPr="0042472C">
        <w:rPr>
          <w:rFonts w:eastAsia="Times New Roman"/>
          <w:sz w:val="28"/>
          <w:szCs w:val="28"/>
        </w:rPr>
        <w:t>г. Первоуральск</w:t>
      </w:r>
    </w:p>
    <w:p w:rsidR="001D7615" w:rsidRDefault="001D7615">
      <w:pPr>
        <w:rPr>
          <w:rFonts w:ascii="Liberation Serif" w:hAnsi="Liberation Serif" w:cs="Liberation Serif"/>
          <w:lang w:val="en-US"/>
        </w:rPr>
      </w:pPr>
    </w:p>
    <w:p w:rsidR="0042472C" w:rsidRDefault="0042472C">
      <w:pPr>
        <w:rPr>
          <w:rFonts w:ascii="Liberation Serif" w:hAnsi="Liberation Serif" w:cs="Liberation Serif"/>
          <w:lang w:val="en-US"/>
        </w:rPr>
      </w:pPr>
    </w:p>
    <w:p w:rsidR="001D7615" w:rsidRDefault="0042472C">
      <w:pPr>
        <w:overflowPunct w:val="0"/>
        <w:jc w:val="both"/>
      </w:pPr>
      <w:r>
        <w:rPr>
          <w:rFonts w:ascii="Liberation Serif" w:hAnsi="Liberation Serif" w:cs="Liberation Serif"/>
        </w:rPr>
        <w:t>Об установлении публичного сервитута</w:t>
      </w:r>
    </w:p>
    <w:p w:rsidR="001D7615" w:rsidRDefault="001D7615">
      <w:pPr>
        <w:rPr>
          <w:rFonts w:ascii="Liberation Serif" w:hAnsi="Liberation Serif" w:cs="Liberation Serif"/>
        </w:rPr>
      </w:pPr>
    </w:p>
    <w:p w:rsidR="001D7615" w:rsidRDefault="001D7615">
      <w:pPr>
        <w:rPr>
          <w:rFonts w:ascii="Liberation Serif" w:hAnsi="Liberation Serif" w:cs="Liberation Serif"/>
        </w:rPr>
      </w:pPr>
    </w:p>
    <w:p w:rsidR="001D7615" w:rsidRDefault="001D7615">
      <w:pPr>
        <w:rPr>
          <w:rFonts w:ascii="Liberation Serif" w:hAnsi="Liberation Serif" w:cs="Liberation Serif"/>
        </w:rPr>
      </w:pPr>
    </w:p>
    <w:p w:rsidR="001D7615" w:rsidRDefault="001D7615">
      <w:pPr>
        <w:rPr>
          <w:rFonts w:ascii="Liberation Serif" w:hAnsi="Liberation Serif" w:cs="Liberation Serif"/>
        </w:rPr>
      </w:pPr>
    </w:p>
    <w:p w:rsidR="001D7615" w:rsidRDefault="0042472C">
      <w:pPr>
        <w:overflowPunct w:val="0"/>
        <w:ind w:firstLine="709"/>
        <w:jc w:val="both"/>
      </w:pPr>
      <w:r>
        <w:rPr>
          <w:rFonts w:ascii="Liberation Serif" w:hAnsi="Liberation Serif" w:cs="Liberation Serif"/>
        </w:rPr>
        <w:t>В соответствии со статьей 23, пунктом 1 статьи 39.37, пунктом 4 статьи 39.38, статьями 39.43, 39.45, 39.46, 39.50 Земельного кодекса Российской Федерации                       от 25 октября 2001 года № 136-ФЗ, Федеральным законом от 25 октября 2001 года                № 137-ФЗ «О введении в действие Земельного кодекса Российской Федерации»</w:t>
      </w:r>
      <w:r>
        <w:rPr>
          <w:rFonts w:ascii="Liberation Serif" w:hAnsi="Liberation Serif" w:cs="Liberation Serif"/>
          <w:color w:val="000000"/>
        </w:rPr>
        <w:t xml:space="preserve">,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</w:rPr>
        <w:t>рассмотрев ходатайство публичного акционерного общества «Т Плюс» (ИНН/КПП 6315376946/502401001,         ОГРН 1056315070350, юридический адрес: Московская область,                                 городской округ Красногорск, территория автодорога Балтия, км 26-й, дом 5, строение 3, офис 506), концессионное соглашение в отношении объектов теплоснабжения (горячего водоснабжения), находящихся в собственности городского округа Первоуральск                   от 15 декабря 2021 года, выписки из Единого государственного реестра недвижимости об основных характеристиках и зарегистрированных правах на объект недвижимости                от 25 июня 2026 года №№ КУВИ-001/2026-85914004, КУВИ-001/2026-85914015, плановый материал, Администрация муниципального округа Первоуральск</w:t>
      </w:r>
    </w:p>
    <w:p w:rsidR="001D7615" w:rsidRDefault="001D7615">
      <w:pPr>
        <w:rPr>
          <w:rFonts w:ascii="Liberation Serif" w:hAnsi="Liberation Serif" w:cs="Liberation Serif"/>
        </w:rPr>
      </w:pPr>
    </w:p>
    <w:p w:rsidR="001D7615" w:rsidRDefault="001D7615">
      <w:pPr>
        <w:rPr>
          <w:rFonts w:ascii="Liberation Serif" w:hAnsi="Liberation Serif" w:cs="Liberation Serif"/>
        </w:rPr>
      </w:pPr>
    </w:p>
    <w:p w:rsidR="001D7615" w:rsidRDefault="0042472C">
      <w:pPr>
        <w:pStyle w:val="af1"/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p w:rsidR="001D7615" w:rsidRDefault="0042472C">
      <w:pPr>
        <w:pStyle w:val="af1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Установить в интересах публичного акционерного общества «Т Плюс» публичный сервитут площадью 5016 кв. метров, сроком по 31 декабря 2046 года, в целях размещения тепловых сетей от ТК 153 до ЦТП № 24 и от ЦТП № 24 с прокладкой циркуляционного трубопровода ГВС. Техническое перевооружение ОПО — участок трубопроводов ТС город Первоуральск, регистрационный номер АО2-91244-0359, в отношении:</w:t>
      </w:r>
    </w:p>
    <w:p w:rsidR="001D7615" w:rsidRDefault="0042472C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земель, находящихся в государственной собственности, расположенных в кадастровом квартале 66:58:0106001, площадью 2092 кв. метра;</w:t>
      </w:r>
    </w:p>
    <w:p w:rsidR="001D7615" w:rsidRDefault="0042472C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66:58:0106001:37, площадью 54 кв. метра, с местоположением: Свердловская область, город Первоуральск, улица Вайнера, 33а;</w:t>
      </w:r>
    </w:p>
    <w:p w:rsidR="001D7615" w:rsidRDefault="0042472C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66:58:0106001:354, площадью 406 кв. метров, с местоположением: Свердловская область,                          город Первоуральск, улица Вайнера, дом 41а;</w:t>
      </w:r>
    </w:p>
    <w:p w:rsidR="001D7615" w:rsidRDefault="0042472C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66:58:0106001:6958, площадью 21 кв. метр, расположенного по адресу: Свердловская область,                     город Первоуральск, улица Вайнера, дом 37;</w:t>
      </w:r>
    </w:p>
    <w:p w:rsidR="001D7615" w:rsidRDefault="0042472C">
      <w:pPr>
        <w:numPr>
          <w:ilvl w:val="0"/>
          <w:numId w:val="12"/>
        </w:numPr>
        <w:ind w:left="0" w:firstLine="709"/>
        <w:jc w:val="both"/>
      </w:pPr>
      <w:r>
        <w:rPr>
          <w:rFonts w:ascii="Liberation Serif" w:hAnsi="Liberation Serif" w:cs="Liberation Serif"/>
        </w:rPr>
        <w:lastRenderedPageBreak/>
        <w:t>части земельного участка с кадастровым номером 66:58:0106001:5526, площадью 39 кв. метров, с местоположением: Свердловская область,                               город Первоуральск, улица Вайнера, дом 45-А;</w:t>
      </w:r>
    </w:p>
    <w:p w:rsidR="001D7615" w:rsidRDefault="0042472C">
      <w:pPr>
        <w:numPr>
          <w:ilvl w:val="0"/>
          <w:numId w:val="12"/>
        </w:numPr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66:58:0106001:353, площадью 15 кв. метров, с местоположением: Свердловская область, город Первоуральск, улица Вайнера, дом 47;</w:t>
      </w:r>
    </w:p>
    <w:p w:rsidR="001D7615" w:rsidRDefault="0042472C">
      <w:pPr>
        <w:numPr>
          <w:ilvl w:val="0"/>
          <w:numId w:val="12"/>
        </w:numPr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66:58:0106001:5461, площадью 76 кв. метров, с местоположением: Свердловская область, город Первоуральск, улица Вайнера, дом 43-А;</w:t>
      </w:r>
    </w:p>
    <w:p w:rsidR="001D7615" w:rsidRDefault="0042472C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66:58:0106001:318, площадью 219 кв. метров, с местоположением: Свердловская область,                          город Первоуральск, улица Вайнера, дом 39;</w:t>
      </w:r>
    </w:p>
    <w:p w:rsidR="001D7615" w:rsidRDefault="0042472C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66:58:0106001:307, площадью 323 кв. метра, с местоположением: Свердловская область, город Первоуральск, улица Строителей, дом 28а;</w:t>
      </w:r>
    </w:p>
    <w:p w:rsidR="001D7615" w:rsidRDefault="0042472C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66:58:0106001:23, площадью 188 кв. метров, с местоположением: Свердловская область,                          город Первоуральск, улица Вайнера, дом 35;</w:t>
      </w:r>
    </w:p>
    <w:p w:rsidR="001D7615" w:rsidRDefault="0042472C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66:58:0106001:327, площадью 280 кв. метров, с местоположением: Свердловская область,                          город Первоуральск, улица Вайнера, дом 45;</w:t>
      </w:r>
    </w:p>
    <w:p w:rsidR="001D7615" w:rsidRDefault="0042472C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66:58:0106001:316, площадью 165 кв. метров, с местоположением: Свердловская область,                          город Первоуральск, улица Вайнера, дом 37;</w:t>
      </w:r>
    </w:p>
    <w:p w:rsidR="001D7615" w:rsidRDefault="0042472C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66:58:0106001:333, площадью 581 кв. метр, с местоположением: Свердловская область, город Первоуральск, улица Вайнера, дом 43;</w:t>
      </w:r>
    </w:p>
    <w:p w:rsidR="001D7615" w:rsidRDefault="0042472C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66:58:0106001:325, площадью 379 кв. метров, с местоположением: Свердловская область,                          город Первоуральск, улица Вайнера, дом 33б;</w:t>
      </w:r>
    </w:p>
    <w:p w:rsidR="001D7615" w:rsidRDefault="0042472C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66:58:0106001:314, площадью 49 кв. метров, с местоположением: Свердловская область, город Первоуральск, улица Вайнера, дом 41;</w:t>
      </w:r>
    </w:p>
    <w:p w:rsidR="001D7615" w:rsidRDefault="0042472C">
      <w:pPr>
        <w:pStyle w:val="af1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части земельного участка с кадастровым номером 66:58:0106001:324, площадью 129 кв. метров, с местоположением: Свердловская область,                          город Первоуральск, улица Строителей, дом 28.</w:t>
      </w:r>
    </w:p>
    <w:p w:rsidR="001D7615" w:rsidRDefault="0042472C">
      <w:pPr>
        <w:pStyle w:val="af1"/>
        <w:numPr>
          <w:ilvl w:val="0"/>
          <w:numId w:val="13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Утвердить границы публичного сервитута, согласно схеме расположения границ публичного сервитута (Приложение</w:t>
      </w:r>
      <w:r w:rsidRPr="009A4036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№ 1).</w:t>
      </w:r>
    </w:p>
    <w:p w:rsidR="001D7615" w:rsidRDefault="0042472C">
      <w:pPr>
        <w:pStyle w:val="afff3"/>
        <w:numPr>
          <w:ilvl w:val="0"/>
          <w:numId w:val="13"/>
        </w:numPr>
        <w:ind w:left="0" w:firstLine="709"/>
        <w:jc w:val="both"/>
      </w:pPr>
      <w:r>
        <w:rPr>
          <w:rFonts w:ascii="Liberation Serif" w:hAnsi="Liberation Serif" w:cs="Liberation Serif"/>
        </w:rPr>
        <w:t>Срок, в течение которого использование земель и частей земельных участков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 - 3 месяца.</w:t>
      </w:r>
    </w:p>
    <w:p w:rsidR="001D7615" w:rsidRDefault="0042472C">
      <w:pPr>
        <w:pStyle w:val="afff3"/>
        <w:numPr>
          <w:ilvl w:val="0"/>
          <w:numId w:val="13"/>
        </w:numPr>
        <w:ind w:left="0" w:firstLine="709"/>
        <w:jc w:val="both"/>
      </w:pPr>
      <w:r>
        <w:rPr>
          <w:rFonts w:ascii="Liberation Serif" w:hAnsi="Liberation Serif" w:cs="Liberation Serif"/>
        </w:rPr>
        <w:t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соответствии с Приказом Минстроя Российской Федерации от 17 августа 1992 года       № 197 «О типовых правилах охраны коммунальных тепловых сетей».</w:t>
      </w:r>
    </w:p>
    <w:p w:rsidR="001D7615" w:rsidRDefault="0042472C">
      <w:pPr>
        <w:pStyle w:val="afff3"/>
        <w:numPr>
          <w:ilvl w:val="0"/>
          <w:numId w:val="13"/>
        </w:numPr>
        <w:ind w:left="0" w:firstLine="709"/>
        <w:jc w:val="both"/>
      </w:pPr>
      <w:r>
        <w:rPr>
          <w:rFonts w:ascii="Liberation Serif" w:hAnsi="Liberation Serif" w:cs="Liberation Serif"/>
        </w:rPr>
        <w:t>Установить в соответствии с пунктами 3, 4, 5 статьи 39.46 Земельного кодекса Российской Федерации размер платы за публичный сервитут, согласно следующим расчетам (Приложения №№ 2-3).</w:t>
      </w:r>
    </w:p>
    <w:p w:rsidR="001D7615" w:rsidRDefault="0042472C">
      <w:pPr>
        <w:pStyle w:val="afff3"/>
        <w:numPr>
          <w:ilvl w:val="0"/>
          <w:numId w:val="13"/>
        </w:numPr>
        <w:ind w:left="0" w:firstLine="709"/>
        <w:jc w:val="both"/>
      </w:pPr>
      <w:r>
        <w:rPr>
          <w:rFonts w:ascii="Liberation Serif" w:hAnsi="Liberation Serif" w:cs="Liberation Serif"/>
        </w:rPr>
        <w:lastRenderedPageBreak/>
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4.</w:t>
      </w:r>
    </w:p>
    <w:p w:rsidR="001D7615" w:rsidRDefault="0042472C">
      <w:pPr>
        <w:pStyle w:val="afff3"/>
        <w:numPr>
          <w:ilvl w:val="0"/>
          <w:numId w:val="13"/>
        </w:numPr>
        <w:ind w:left="0" w:firstLine="709"/>
        <w:jc w:val="both"/>
      </w:pPr>
      <w:r>
        <w:rPr>
          <w:rFonts w:ascii="Liberation Serif" w:hAnsi="Liberation Serif" w:cs="Liberation Serif"/>
        </w:rPr>
        <w:t>Обязать публичное акционерное общество «Т Плюс» привести земли и земельные участки в состояние, пригодное для использования в соответствии с видом разрешенного использования, в срок не позднее чем три месяца после завершения реконструкции инженерного сооружения, для размещения которого был установлен публичный сервитут.</w:t>
      </w:r>
    </w:p>
    <w:p w:rsidR="001D7615" w:rsidRDefault="0042472C">
      <w:pPr>
        <w:pStyle w:val="afff3"/>
        <w:numPr>
          <w:ilvl w:val="0"/>
          <w:numId w:val="13"/>
        </w:numPr>
        <w:ind w:left="0" w:firstLine="709"/>
        <w:jc w:val="both"/>
      </w:pPr>
      <w:r>
        <w:rPr>
          <w:rFonts w:ascii="Liberation Serif" w:hAnsi="Liberation Serif" w:cs="Liberation Serif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1D7615" w:rsidRDefault="0042472C">
      <w:pPr>
        <w:pStyle w:val="afff3"/>
        <w:numPr>
          <w:ilvl w:val="0"/>
          <w:numId w:val="13"/>
        </w:numPr>
        <w:ind w:left="0" w:firstLine="709"/>
        <w:jc w:val="both"/>
      </w:pPr>
      <w:r>
        <w:rPr>
          <w:rFonts w:ascii="Liberation Serif" w:hAnsi="Liberation Serif" w:cs="Liberation Serif"/>
        </w:rPr>
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</w:r>
    </w:p>
    <w:p w:rsidR="001D7615" w:rsidRDefault="001D7615">
      <w:pPr>
        <w:jc w:val="both"/>
        <w:rPr>
          <w:rFonts w:ascii="Liberation Serif" w:hAnsi="Liberation Serif" w:cs="Liberation Serif"/>
        </w:rPr>
      </w:pPr>
    </w:p>
    <w:p w:rsidR="001D7615" w:rsidRDefault="001D7615">
      <w:pPr>
        <w:rPr>
          <w:rFonts w:ascii="Liberation Serif" w:hAnsi="Liberation Serif" w:cs="Liberation Serif"/>
        </w:rPr>
      </w:pPr>
    </w:p>
    <w:p w:rsidR="001D7615" w:rsidRDefault="001D7615">
      <w:pPr>
        <w:rPr>
          <w:rFonts w:ascii="Liberation Serif" w:hAnsi="Liberation Serif" w:cs="Liberation Serif"/>
        </w:rPr>
      </w:pPr>
    </w:p>
    <w:p w:rsidR="001D7615" w:rsidRDefault="001D7615">
      <w:pPr>
        <w:rPr>
          <w:rFonts w:ascii="Liberation Serif" w:hAnsi="Liberation Serif" w:cs="Liberation Serif"/>
        </w:rPr>
      </w:pPr>
    </w:p>
    <w:tbl>
      <w:tblPr>
        <w:tblStyle w:val="afff5"/>
        <w:tblW w:w="9571" w:type="dxa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442"/>
        <w:gridCol w:w="4129"/>
      </w:tblGrid>
      <w:tr w:rsidR="001D7615"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:rsidR="001D7615" w:rsidRDefault="0042472C">
            <w:pPr>
              <w:suppressLineNumbers/>
              <w:tabs>
                <w:tab w:val="left" w:pos="5220"/>
              </w:tabs>
            </w:pPr>
            <w:r>
              <w:rPr>
                <w:rFonts w:ascii="Liberation Serif" w:hAnsi="Liberation Serif" w:cs="Liberation Serif"/>
              </w:rPr>
              <w:t>И.о. Главы муниципального округа Первоуральск,</w:t>
            </w:r>
          </w:p>
          <w:p w:rsidR="001D7615" w:rsidRDefault="0042472C">
            <w:pPr>
              <w:suppressLineNumbers/>
              <w:tabs>
                <w:tab w:val="left" w:pos="5220"/>
              </w:tabs>
            </w:pPr>
            <w:r>
              <w:rPr>
                <w:rFonts w:ascii="Liberation Serif" w:hAnsi="Liberation Serif" w:cs="Liberation Serif"/>
              </w:rPr>
              <w:t>заместитель Главы по жилищно-коммунальному хозяйству, городскому хозяйству и экологии</w:t>
            </w: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 w:rsidR="001D7615" w:rsidRDefault="001D7615">
            <w:pPr>
              <w:suppressLineNumbers/>
              <w:jc w:val="right"/>
              <w:rPr>
                <w:rFonts w:ascii="Liberation Serif" w:hAnsi="Liberation Serif" w:cs="Liberation Serif"/>
              </w:rPr>
            </w:pPr>
          </w:p>
          <w:p w:rsidR="001D7615" w:rsidRDefault="001D7615">
            <w:pPr>
              <w:suppressLineNumbers/>
              <w:jc w:val="right"/>
              <w:rPr>
                <w:rFonts w:ascii="Liberation Serif" w:hAnsi="Liberation Serif" w:cs="Liberation Serif"/>
              </w:rPr>
            </w:pPr>
          </w:p>
          <w:p w:rsidR="001D7615" w:rsidRDefault="0042472C">
            <w:pPr>
              <w:suppressLineNumbers/>
              <w:jc w:val="right"/>
            </w:pPr>
            <w:r>
              <w:rPr>
                <w:rFonts w:ascii="Liberation Serif" w:hAnsi="Liberation Serif" w:cs="Liberation Serif"/>
              </w:rPr>
              <w:t>Д.Н. Поляков</w:t>
            </w:r>
          </w:p>
        </w:tc>
      </w:tr>
    </w:tbl>
    <w:p w:rsidR="001D7615" w:rsidRDefault="0042472C">
      <w:pPr>
        <w:pStyle w:val="af1"/>
        <w:spacing w:after="0"/>
        <w:rPr>
          <w:rFonts w:ascii="Liberation Serif" w:hAnsi="Liberation Serif" w:cs="Liberation Serif"/>
          <w:lang w:val="en-US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sectPr w:rsidR="001D7615" w:rsidSect="0042472C">
      <w:headerReference w:type="even" r:id="rId8"/>
      <w:headerReference w:type="default" r:id="rId9"/>
      <w:headerReference w:type="first" r:id="rId10"/>
      <w:pgSz w:w="11906" w:h="16838"/>
      <w:pgMar w:top="0" w:right="850" w:bottom="1134" w:left="1701" w:header="1134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EAA" w:rsidRDefault="0042472C">
      <w:r>
        <w:separator/>
      </w:r>
    </w:p>
  </w:endnote>
  <w:endnote w:type="continuationSeparator" w:id="0">
    <w:p w:rsidR="005C7EAA" w:rsidRDefault="00424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Noto Sans">
    <w:panose1 w:val="00000000000000000000"/>
    <w:charset w:val="00"/>
    <w:family w:val="roman"/>
    <w:notTrueType/>
    <w:pitch w:val="default"/>
  </w:font>
  <w:font w:name="Droid Sans"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EAA" w:rsidRDefault="0042472C">
      <w:r>
        <w:separator/>
      </w:r>
    </w:p>
  </w:footnote>
  <w:footnote w:type="continuationSeparator" w:id="0">
    <w:p w:rsidR="005C7EAA" w:rsidRDefault="00424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615" w:rsidRDefault="001D7615">
    <w:pPr>
      <w:pStyle w:val="af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PageNumWizard_HEADER_Базовый2"/>
  <w:p w:rsidR="001D7615" w:rsidRDefault="0042472C">
    <w:pPr>
      <w:pStyle w:val="aff"/>
      <w:jc w:val="center"/>
    </w:pPr>
    <w:r>
      <w:fldChar w:fldCharType="begin"/>
    </w:r>
    <w:r>
      <w:instrText xml:space="preserve"> PAGE </w:instrText>
    </w:r>
    <w:r>
      <w:fldChar w:fldCharType="separate"/>
    </w:r>
    <w:r w:rsidR="00863BAB">
      <w:rPr>
        <w:noProof/>
      </w:rPr>
      <w:t>2</w:t>
    </w:r>
    <w:r>
      <w:fldChar w:fldCharType="end"/>
    </w:r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615" w:rsidRDefault="001D7615">
    <w:pPr>
      <w:pStyle w:val="a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10153"/>
    <w:multiLevelType w:val="multilevel"/>
    <w:tmpl w:val="027EFB3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603761E"/>
    <w:multiLevelType w:val="multilevel"/>
    <w:tmpl w:val="38487DE6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7EB27CF"/>
    <w:multiLevelType w:val="multilevel"/>
    <w:tmpl w:val="DD48A8C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E9B38A1"/>
    <w:multiLevelType w:val="multilevel"/>
    <w:tmpl w:val="5FA6C21A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A714E79"/>
    <w:multiLevelType w:val="multilevel"/>
    <w:tmpl w:val="842C24AC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DF82005"/>
    <w:multiLevelType w:val="multilevel"/>
    <w:tmpl w:val="1E24A3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2B67E56"/>
    <w:multiLevelType w:val="multilevel"/>
    <w:tmpl w:val="176C048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E903168"/>
    <w:multiLevelType w:val="multilevel"/>
    <w:tmpl w:val="38661290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8A03C83"/>
    <w:multiLevelType w:val="multilevel"/>
    <w:tmpl w:val="64BE2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308713B"/>
    <w:multiLevelType w:val="multilevel"/>
    <w:tmpl w:val="74A450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6BCB0BB2"/>
    <w:multiLevelType w:val="multilevel"/>
    <w:tmpl w:val="CB5C13F0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="20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70E97295"/>
    <w:multiLevelType w:val="multilevel"/>
    <w:tmpl w:val="31AAB662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6822B57"/>
    <w:multiLevelType w:val="multilevel"/>
    <w:tmpl w:val="D552524C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7E025B13"/>
    <w:multiLevelType w:val="multilevel"/>
    <w:tmpl w:val="5F98BFE2"/>
    <w:lvl w:ilvl="0">
      <w:start w:val="1"/>
      <w:numFmt w:val="decimal"/>
      <w:pStyle w:val="20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12"/>
  </w:num>
  <w:num w:numId="5">
    <w:abstractNumId w:val="7"/>
  </w:num>
  <w:num w:numId="6">
    <w:abstractNumId w:val="6"/>
  </w:num>
  <w:num w:numId="7">
    <w:abstractNumId w:val="11"/>
  </w:num>
  <w:num w:numId="8">
    <w:abstractNumId w:val="4"/>
  </w:num>
  <w:num w:numId="9">
    <w:abstractNumId w:val="2"/>
  </w:num>
  <w:num w:numId="10">
    <w:abstractNumId w:val="13"/>
  </w:num>
  <w:num w:numId="11">
    <w:abstractNumId w:val="8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BreakWrappedTables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615"/>
    <w:rsid w:val="001D7615"/>
    <w:rsid w:val="0042472C"/>
    <w:rsid w:val="005C7EAA"/>
    <w:rsid w:val="00863BAB"/>
    <w:rsid w:val="009A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BF00268-F0E8-400F-98C1-16137FE1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rFonts w:ascii="Times New Roman" w:eastAsia="SimSun" w:hAnsi="Times New Roman" w:cs="Times New Roman"/>
      <w:sz w:val="24"/>
      <w:szCs w:val="24"/>
      <w:lang w:eastAsia="ru-RU" w:bidi="ar-SA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annotation reference"/>
    <w:basedOn w:val="a2"/>
    <w:qFormat/>
    <w:rPr>
      <w:sz w:val="21"/>
      <w:szCs w:val="21"/>
    </w:rPr>
  </w:style>
  <w:style w:type="character" w:customStyle="1" w:styleId="a9">
    <w:name w:val="Символ концевой сноски"/>
    <w:qFormat/>
    <w:rPr>
      <w:vertAlign w:val="superscript"/>
    </w:rPr>
  </w:style>
  <w:style w:type="character" w:styleId="aa">
    <w:name w:val="endnote reference"/>
    <w:rPr>
      <w:vertAlign w:val="superscript"/>
    </w:rPr>
  </w:style>
  <w:style w:type="character" w:styleId="HTML0">
    <w:name w:val="HTML Acronym"/>
    <w:basedOn w:val="a2"/>
    <w:qFormat/>
  </w:style>
  <w:style w:type="character" w:styleId="ab">
    <w:name w:val="Emphasis"/>
    <w:basedOn w:val="a2"/>
    <w:qFormat/>
    <w:rPr>
      <w:i/>
      <w:iCs/>
    </w:rPr>
  </w:style>
  <w:style w:type="character" w:styleId="ac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page number"/>
    <w:basedOn w:val="a2"/>
    <w:qFormat/>
  </w:style>
  <w:style w:type="character" w:styleId="ae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f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customStyle="1" w:styleId="af0">
    <w:name w:val="Заголовок"/>
    <w:basedOn w:val="a1"/>
    <w:next w:val="af1"/>
    <w:qFormat/>
    <w:pPr>
      <w:keepNext/>
      <w:spacing w:before="240" w:after="120"/>
    </w:pPr>
    <w:rPr>
      <w:rFonts w:ascii="Liberation Sans" w:eastAsia="Noto Sans" w:hAnsi="Liberation Sans" w:cs="Droid Sans"/>
      <w:sz w:val="28"/>
      <w:szCs w:val="28"/>
    </w:rPr>
  </w:style>
  <w:style w:type="paragraph" w:styleId="af1">
    <w:name w:val="Body Text"/>
    <w:basedOn w:val="a1"/>
    <w:qFormat/>
    <w:pPr>
      <w:spacing w:after="120"/>
    </w:pPr>
  </w:style>
  <w:style w:type="paragraph" w:styleId="af2">
    <w:name w:val="List"/>
    <w:basedOn w:val="a1"/>
    <w:qFormat/>
    <w:pPr>
      <w:ind w:left="360" w:hanging="360"/>
    </w:pPr>
  </w:style>
  <w:style w:type="paragraph" w:styleId="af3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customStyle="1" w:styleId="10">
    <w:name w:val="Указатель1"/>
    <w:basedOn w:val="a1"/>
    <w:qFormat/>
    <w:pPr>
      <w:suppressLineNumbers/>
    </w:pPr>
    <w:rPr>
      <w:rFonts w:cs="Droid Sans"/>
    </w:rPr>
  </w:style>
  <w:style w:type="paragraph" w:styleId="af4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5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6">
    <w:name w:val="Closing"/>
    <w:basedOn w:val="a1"/>
    <w:qFormat/>
    <w:pPr>
      <w:ind w:left="4320"/>
    </w:pPr>
  </w:style>
  <w:style w:type="paragraph" w:styleId="af7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  <w:sz w:val="20"/>
    </w:rPr>
  </w:style>
  <w:style w:type="paragraph" w:styleId="af8">
    <w:name w:val="Plain Text"/>
    <w:basedOn w:val="a1"/>
    <w:qFormat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9">
    <w:name w:val="endnote text"/>
    <w:basedOn w:val="a1"/>
    <w:qFormat/>
    <w:pPr>
      <w:snapToGrid w:val="0"/>
    </w:pPr>
  </w:style>
  <w:style w:type="paragraph" w:styleId="afa">
    <w:name w:val="annotation text"/>
    <w:basedOn w:val="a1"/>
    <w:qFormat/>
  </w:style>
  <w:style w:type="paragraph" w:styleId="11">
    <w:name w:val="index 1"/>
    <w:basedOn w:val="a1"/>
    <w:next w:val="a1"/>
    <w:qFormat/>
  </w:style>
  <w:style w:type="paragraph" w:styleId="afb">
    <w:name w:val="annotation subject"/>
    <w:basedOn w:val="afa"/>
    <w:next w:val="afa"/>
    <w:qFormat/>
    <w:rPr>
      <w:b/>
      <w:bCs/>
    </w:rPr>
  </w:style>
  <w:style w:type="paragraph" w:styleId="afc">
    <w:name w:val="Document Map"/>
    <w:basedOn w:val="a1"/>
    <w:qFormat/>
    <w:pPr>
      <w:shd w:val="clear" w:color="auto" w:fill="000080"/>
    </w:pPr>
  </w:style>
  <w:style w:type="paragraph" w:styleId="afd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="2940"/>
    </w:pPr>
  </w:style>
  <w:style w:type="paragraph" w:styleId="24">
    <w:name w:val="index 2"/>
    <w:basedOn w:val="a1"/>
    <w:next w:val="a1"/>
    <w:qFormat/>
    <w:pPr>
      <w:ind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="1200"/>
    </w:pPr>
  </w:style>
  <w:style w:type="paragraph" w:styleId="33">
    <w:name w:val="index 3"/>
    <w:basedOn w:val="a1"/>
    <w:next w:val="a1"/>
    <w:qFormat/>
    <w:pPr>
      <w:ind w:left="400"/>
    </w:pPr>
  </w:style>
  <w:style w:type="paragraph" w:styleId="53">
    <w:name w:val="index 5"/>
    <w:basedOn w:val="a1"/>
    <w:next w:val="a1"/>
    <w:qFormat/>
    <w:pPr>
      <w:ind w:left="800"/>
    </w:pPr>
  </w:style>
  <w:style w:type="paragraph" w:styleId="42">
    <w:name w:val="index 4"/>
    <w:basedOn w:val="a1"/>
    <w:next w:val="a1"/>
    <w:qFormat/>
    <w:pPr>
      <w:ind w:left="600"/>
    </w:pPr>
  </w:style>
  <w:style w:type="paragraph" w:customStyle="1" w:styleId="afe">
    <w:name w:val="Колонтитулы"/>
    <w:basedOn w:val="a1"/>
    <w:qFormat/>
  </w:style>
  <w:style w:type="paragraph" w:styleId="aff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="3360"/>
    </w:pPr>
  </w:style>
  <w:style w:type="paragraph" w:styleId="71">
    <w:name w:val="toc 7"/>
    <w:basedOn w:val="a1"/>
    <w:next w:val="a1"/>
    <w:qFormat/>
    <w:pPr>
      <w:ind w:left="2520"/>
    </w:pPr>
  </w:style>
  <w:style w:type="paragraph" w:styleId="60">
    <w:name w:val="index 6"/>
    <w:basedOn w:val="a1"/>
    <w:next w:val="a1"/>
    <w:qFormat/>
    <w:pPr>
      <w:ind w:left="1000"/>
    </w:pPr>
  </w:style>
  <w:style w:type="paragraph" w:styleId="aff0">
    <w:name w:val="envelope address"/>
    <w:basedOn w:val="a1"/>
    <w:qFormat/>
    <w:pPr>
      <w:ind w:left="2880"/>
    </w:pPr>
    <w:rPr>
      <w:rFonts w:ascii="Arial" w:hAnsi="Arial" w:cs="Arial"/>
    </w:rPr>
  </w:style>
  <w:style w:type="paragraph" w:styleId="81">
    <w:name w:val="index 8"/>
    <w:basedOn w:val="a1"/>
    <w:next w:val="a1"/>
    <w:qFormat/>
    <w:pPr>
      <w:ind w:left="1400"/>
    </w:pPr>
  </w:style>
  <w:style w:type="paragraph" w:styleId="91">
    <w:name w:val="index 9"/>
    <w:basedOn w:val="a1"/>
    <w:next w:val="a1"/>
    <w:qFormat/>
    <w:pPr>
      <w:ind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f1">
    <w:name w:val="toa heading"/>
    <w:basedOn w:val="a1"/>
    <w:next w:val="a1"/>
    <w:qFormat/>
    <w:pPr>
      <w:spacing w:before="120"/>
    </w:pPr>
    <w:rPr>
      <w:rFonts w:ascii="Arial" w:hAnsi="Arial" w:cs="Arial"/>
    </w:rPr>
  </w:style>
  <w:style w:type="paragraph" w:styleId="aff2">
    <w:name w:val="index heading"/>
    <w:basedOn w:val="a1"/>
    <w:next w:val="11"/>
    <w:qFormat/>
    <w:rPr>
      <w:rFonts w:ascii="Arial" w:hAnsi="Arial" w:cs="Arial"/>
      <w:b/>
      <w:bCs/>
    </w:rPr>
  </w:style>
  <w:style w:type="paragraph" w:styleId="12">
    <w:name w:val="toc 1"/>
    <w:basedOn w:val="a1"/>
    <w:next w:val="a1"/>
    <w:qFormat/>
  </w:style>
  <w:style w:type="paragraph" w:styleId="aff3">
    <w:name w:val="table of authorities"/>
    <w:basedOn w:val="a1"/>
    <w:next w:val="a1"/>
    <w:qFormat/>
    <w:pPr>
      <w:ind w:left="420"/>
    </w:pPr>
  </w:style>
  <w:style w:type="paragraph" w:styleId="aff4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snapToGrid w:val="0"/>
    </w:pPr>
    <w:rPr>
      <w:rFonts w:ascii="Courier New" w:hAnsi="Courier New" w:cs="Courier New"/>
      <w:kern w:val="2"/>
      <w:sz w:val="24"/>
      <w:szCs w:val="24"/>
      <w:lang w:val="en-US" w:bidi="ar-SA"/>
    </w:rPr>
  </w:style>
  <w:style w:type="paragraph" w:styleId="61">
    <w:name w:val="toc 6"/>
    <w:basedOn w:val="a1"/>
    <w:next w:val="a1"/>
    <w:qFormat/>
    <w:pPr>
      <w:ind w:left="2100"/>
    </w:pPr>
  </w:style>
  <w:style w:type="paragraph" w:styleId="aff5">
    <w:name w:val="table of figures"/>
    <w:basedOn w:val="a1"/>
    <w:next w:val="a1"/>
    <w:qFormat/>
    <w:pPr>
      <w:ind w:hanging="200"/>
    </w:pPr>
  </w:style>
  <w:style w:type="paragraph" w:styleId="34">
    <w:name w:val="toc 3"/>
    <w:basedOn w:val="a1"/>
    <w:next w:val="a1"/>
    <w:qFormat/>
    <w:pPr>
      <w:ind w:left="840"/>
    </w:pPr>
  </w:style>
  <w:style w:type="paragraph" w:styleId="25">
    <w:name w:val="toc 2"/>
    <w:basedOn w:val="a1"/>
    <w:next w:val="a1"/>
    <w:qFormat/>
    <w:pPr>
      <w:ind w:left="420"/>
    </w:pPr>
  </w:style>
  <w:style w:type="paragraph" w:styleId="43">
    <w:name w:val="toc 4"/>
    <w:basedOn w:val="a1"/>
    <w:next w:val="a1"/>
    <w:qFormat/>
    <w:pPr>
      <w:ind w:left="1260"/>
    </w:pPr>
  </w:style>
  <w:style w:type="paragraph" w:styleId="54">
    <w:name w:val="toc 5"/>
    <w:basedOn w:val="a1"/>
    <w:next w:val="a1"/>
    <w:qFormat/>
    <w:pPr>
      <w:ind w:left="1680"/>
    </w:pPr>
  </w:style>
  <w:style w:type="paragraph" w:styleId="aff6">
    <w:name w:val="Note Heading"/>
    <w:basedOn w:val="a1"/>
    <w:next w:val="a1"/>
    <w:qFormat/>
  </w:style>
  <w:style w:type="paragraph" w:styleId="aff7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8">
    <w:name w:val="Body Text First Indent"/>
    <w:basedOn w:val="af1"/>
    <w:qFormat/>
    <w:pPr>
      <w:ind w:firstLine="210"/>
    </w:pPr>
  </w:style>
  <w:style w:type="paragraph" w:styleId="26">
    <w:name w:val="Body Text First Indent 2"/>
    <w:basedOn w:val="aff9"/>
    <w:qFormat/>
    <w:pPr>
      <w:ind w:firstLine="210"/>
    </w:pPr>
  </w:style>
  <w:style w:type="paragraph" w:styleId="aff9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a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affb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0">
    <w:name w:val="List Number 2"/>
    <w:basedOn w:val="a1"/>
    <w:qFormat/>
    <w:pPr>
      <w:numPr>
        <w:numId w:val="10"/>
      </w:numPr>
    </w:pPr>
  </w:style>
  <w:style w:type="paragraph" w:styleId="affc">
    <w:name w:val="Normal (Web)"/>
    <w:basedOn w:val="a1"/>
    <w:qFormat/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d">
    <w:name w:val="Subtitle"/>
    <w:basedOn w:val="a1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fe">
    <w:name w:val="Signature"/>
    <w:basedOn w:val="a1"/>
    <w:qFormat/>
    <w:pPr>
      <w:ind w:left="4320"/>
    </w:pPr>
  </w:style>
  <w:style w:type="paragraph" w:styleId="afff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  <w:sz w:val="20"/>
    </w:rPr>
  </w:style>
  <w:style w:type="paragraph" w:styleId="afff0">
    <w:name w:val="Block Text"/>
    <w:basedOn w:val="a1"/>
    <w:qFormat/>
    <w:pPr>
      <w:spacing w:after="120"/>
      <w:ind w:left="1440" w:right="1440"/>
    </w:pPr>
  </w:style>
  <w:style w:type="paragraph" w:styleId="afff1">
    <w:name w:val="Message Header"/>
    <w:basedOn w:val="a1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080" w:hanging="1080"/>
    </w:pPr>
    <w:rPr>
      <w:rFonts w:ascii="Arial" w:hAnsi="Arial" w:cs="Arial"/>
    </w:rPr>
  </w:style>
  <w:style w:type="paragraph" w:styleId="afff2">
    <w:name w:val="E-mail Signature"/>
    <w:basedOn w:val="a1"/>
    <w:qFormat/>
  </w:style>
  <w:style w:type="paragraph" w:customStyle="1" w:styleId="user">
    <w:name w:val="Заголовок (user)"/>
    <w:basedOn w:val="a1"/>
    <w:next w:val="af1"/>
    <w:qFormat/>
    <w:pPr>
      <w:keepNext/>
      <w:spacing w:before="240" w:after="120"/>
    </w:pPr>
    <w:rPr>
      <w:rFonts w:ascii="Liberation Sans" w:eastAsia="Noto Sans" w:hAnsi="Liberation Sans" w:cs="Droid Sans"/>
      <w:sz w:val="28"/>
      <w:szCs w:val="28"/>
    </w:rPr>
  </w:style>
  <w:style w:type="paragraph" w:customStyle="1" w:styleId="14">
    <w:name w:val="Указатель14"/>
    <w:basedOn w:val="a1"/>
    <w:qFormat/>
    <w:pPr>
      <w:suppressLineNumbers/>
    </w:pPr>
    <w:rPr>
      <w:rFonts w:cs="Droid Sans"/>
    </w:rPr>
  </w:style>
  <w:style w:type="paragraph" w:customStyle="1" w:styleId="user0">
    <w:name w:val="Колонтитулы (user)"/>
    <w:basedOn w:val="a1"/>
    <w:qFormat/>
  </w:style>
  <w:style w:type="paragraph" w:customStyle="1" w:styleId="13">
    <w:name w:val="Указатель13"/>
    <w:basedOn w:val="a1"/>
    <w:qFormat/>
    <w:pPr>
      <w:suppressLineNumbers/>
    </w:pPr>
    <w:rPr>
      <w:rFonts w:cs="Droid Sans"/>
    </w:rPr>
  </w:style>
  <w:style w:type="paragraph" w:customStyle="1" w:styleId="120">
    <w:name w:val="Указатель12"/>
    <w:basedOn w:val="a1"/>
    <w:qFormat/>
    <w:pPr>
      <w:suppressLineNumbers/>
    </w:pPr>
    <w:rPr>
      <w:rFonts w:cs="Droid Sans"/>
    </w:rPr>
  </w:style>
  <w:style w:type="paragraph" w:customStyle="1" w:styleId="110">
    <w:name w:val="Указатель11"/>
    <w:basedOn w:val="a1"/>
    <w:qFormat/>
    <w:pPr>
      <w:suppressLineNumbers/>
    </w:pPr>
    <w:rPr>
      <w:rFonts w:cs="Droid Sans"/>
    </w:rPr>
  </w:style>
  <w:style w:type="paragraph" w:customStyle="1" w:styleId="15">
    <w:name w:val="Указатель1"/>
    <w:basedOn w:val="a1"/>
    <w:qFormat/>
    <w:pPr>
      <w:suppressLineNumbers/>
    </w:pPr>
    <w:rPr>
      <w:rFonts w:cs="Droid Sans"/>
    </w:rPr>
  </w:style>
  <w:style w:type="paragraph" w:styleId="afff3">
    <w:name w:val="List Paragraph"/>
    <w:basedOn w:val="a1"/>
    <w:uiPriority w:val="99"/>
    <w:unhideWhenUsed/>
    <w:qFormat/>
    <w:pPr>
      <w:ind w:left="708"/>
    </w:pPr>
  </w:style>
  <w:style w:type="paragraph" w:customStyle="1" w:styleId="user1">
    <w:name w:val="Содержимое врезки (user)"/>
    <w:basedOn w:val="a1"/>
    <w:qFormat/>
  </w:style>
  <w:style w:type="table" w:styleId="2a">
    <w:name w:val="Table Colorful 2"/>
    <w:qFormat/>
    <w:pPr>
      <w:jc w:val="both"/>
    </w:pPr>
    <w:tblPr>
      <w:tblBorders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qFormat/>
    <w:pPr>
      <w:jc w:val="both"/>
    </w:pPr>
    <w:tblPr>
      <w:tblBorders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Subtle 1"/>
    <w:qFormat/>
    <w:pPr>
      <w:jc w:val="both"/>
    </w:p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4">
    <w:name w:val="Table Theme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Table Web 3"/>
    <w:qFormat/>
    <w:pPr>
      <w:jc w:val="both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7">
    <w:name w:val="Table Simple 1"/>
    <w:qFormat/>
    <w:pPr>
      <w:jc w:val="both"/>
    </w:pPr>
    <w:tblPr>
      <w:tblBorders>
        <w:top w:val="single" w:sz="12" w:space="0" w:color="008000"/>
        <w:bottom w:val="single" w:sz="12" w:space="0" w:color="008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8">
    <w:name w:val="Table Grid 1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qFormat/>
    <w:pPr>
      <w:jc w:val="both"/>
    </w:p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qFormat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5">
    <w:name w:val="Table Grid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19">
    <w:name w:val="Table Classic 1"/>
    <w:qFormat/>
    <w:pPr>
      <w:jc w:val="both"/>
    </w:p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qFormat/>
    <w:pPr>
      <w:jc w:val="both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qFormat/>
    <w:pPr>
      <w:jc w:val="both"/>
    </w:pPr>
    <w:rPr>
      <w:b/>
      <w:bCs/>
      <w:lang w:eastAsia="ru-RU"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qFormat/>
    <w:pPr>
      <w:jc w:val="both"/>
    </w:pPr>
    <w:tblPr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styleId="3a">
    <w:name w:val="Table Classic 3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6">
    <w:name w:val="Table Professional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7">
    <w:name w:val="Table Elegant"/>
    <w:qFormat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a">
    <w:name w:val="Table Colorful 1"/>
    <w:qFormat/>
    <w:pPr>
      <w:jc w:val="both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qFormat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qFormat/>
    <w:pPr>
      <w:jc w:val="both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qFormat/>
    <w:pPr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8">
    <w:name w:val="Table Contemporary"/>
    <w:qFormat/>
    <w:pPr>
      <w:jc w:val="both"/>
    </w:pPr>
    <w:tblPr>
      <w:tblBorders>
        <w:insideH w:val="single" w:sz="18" w:space="0" w:color="FFFFFF"/>
        <w:insideV w:val="single" w:sz="18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qFormat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b">
    <w:name w:val="Table Columns 1"/>
    <w:qFormat/>
    <w:pPr>
      <w:jc w:val="both"/>
    </w:pPr>
    <w:rPr>
      <w:b/>
      <w:bCs/>
      <w:lang w:eastAsia="ru-RU" w:bidi="ar-S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qFormat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qFormat/>
    <w:pPr>
      <w:jc w:val="both"/>
    </w:pPr>
    <w:tblPr>
      <w:tblBorders>
        <w:left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qFormat/>
    <w:pPr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qFormat/>
    <w:pPr>
      <w:jc w:val="both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qFormat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qFormat/>
    <w:pPr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i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</w:style>
  <w:style w:type="table" w:styleId="2e">
    <w:name w:val="Table Classic 2"/>
    <w:qFormat/>
    <w:pPr>
      <w:jc w:val="both"/>
    </w:p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qFormat/>
    <w:pPr>
      <w:jc w:val="both"/>
    </w:pPr>
    <w:rPr>
      <w:b/>
      <w:bCs/>
      <w:lang w:eastAsia="ru-RU" w:bidi="ar-S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c">
    <w:name w:val="Table 3D effects 1"/>
    <w:qFormat/>
    <w:pPr>
      <w:jc w:val="both"/>
    </w:pPr>
    <w:tblPr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qFormat/>
    <w:pPr>
      <w:jc w:val="both"/>
    </w:pPr>
    <w:rPr>
      <w:b/>
      <w:bCs/>
      <w:lang w:eastAsia="ru-RU" w:bidi="ar-SA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qFormat/>
    <w:pPr>
      <w:jc w:val="both"/>
    </w:p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qFormat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qFormat/>
    <w:pPr>
      <w:jc w:val="both"/>
    </w:pPr>
    <w:tblPr>
      <w:tblBorders>
        <w:bottom w:val="single" w:sz="12" w:space="0" w:color="808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Ващенко Юлия Александровна</cp:lastModifiedBy>
  <cp:revision>4</cp:revision>
  <cp:lastPrinted>2026-07-15T16:10:00Z</cp:lastPrinted>
  <dcterms:created xsi:type="dcterms:W3CDTF">2026-07-17T08:52:00Z</dcterms:created>
  <dcterms:modified xsi:type="dcterms:W3CDTF">2026-07-17T08:56:00Z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