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D219E" w:rsidRPr="005D219E" w:rsidRDefault="005D219E" w:rsidP="005D219E">
      <w:pPr>
        <w:suppressAutoHyphens w:val="0"/>
        <w:jc w:val="center"/>
        <w:rPr>
          <w:rFonts w:eastAsia="Times New Roman"/>
        </w:rPr>
      </w:pPr>
      <w:r w:rsidRPr="005D219E">
        <w:rPr>
          <w:rFonts w:eastAsia="Times New Roman"/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9E" w:rsidRPr="005D219E" w:rsidRDefault="005D219E" w:rsidP="005D219E">
      <w:pPr>
        <w:suppressAutoHyphens w:val="0"/>
        <w:jc w:val="center"/>
        <w:rPr>
          <w:rFonts w:eastAsia="Times New Roman"/>
          <w:b/>
          <w:w w:val="150"/>
          <w:sz w:val="18"/>
          <w:szCs w:val="18"/>
        </w:rPr>
      </w:pPr>
      <w:r w:rsidRPr="005D219E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5D219E" w:rsidRPr="005D219E" w:rsidRDefault="005D219E" w:rsidP="005D219E">
      <w:pPr>
        <w:suppressAutoHyphens w:val="0"/>
        <w:jc w:val="center"/>
        <w:rPr>
          <w:rFonts w:eastAsia="Times New Roman"/>
          <w:b/>
          <w:w w:val="160"/>
          <w:sz w:val="36"/>
          <w:szCs w:val="20"/>
        </w:rPr>
      </w:pPr>
      <w:r w:rsidRPr="005D219E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5D219E" w:rsidRPr="005D219E" w:rsidRDefault="005D219E" w:rsidP="005D219E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5D219E" w:rsidRPr="005D219E" w:rsidRDefault="005D219E" w:rsidP="005D219E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</w:p>
    <w:p w:rsidR="005D219E" w:rsidRPr="005D219E" w:rsidRDefault="005D219E" w:rsidP="005D219E">
      <w:pPr>
        <w:suppressAutoHyphens w:val="0"/>
        <w:jc w:val="center"/>
        <w:rPr>
          <w:rFonts w:eastAsia="Times New Roman"/>
          <w:b/>
          <w:w w:val="160"/>
          <w:sz w:val="6"/>
          <w:szCs w:val="6"/>
        </w:rPr>
      </w:pPr>
      <w:r w:rsidRPr="005D219E">
        <w:rPr>
          <w:rFonts w:eastAsia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5D219E" w:rsidRPr="005D219E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219E" w:rsidRPr="005D219E" w:rsidRDefault="005D219E" w:rsidP="005D219E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5D219E" w:rsidRPr="005D219E" w:rsidRDefault="005D219E" w:rsidP="005D219E">
            <w:pPr>
              <w:tabs>
                <w:tab w:val="left" w:pos="7020"/>
              </w:tabs>
              <w:suppressAutoHyphens w:val="0"/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5D219E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219E" w:rsidRPr="005D219E" w:rsidRDefault="005D219E" w:rsidP="005D219E">
            <w:pPr>
              <w:tabs>
                <w:tab w:val="left" w:pos="7020"/>
              </w:tabs>
              <w:suppressAutoHyphens w:val="0"/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1873</w:t>
            </w:r>
          </w:p>
        </w:tc>
      </w:tr>
    </w:tbl>
    <w:p w:rsidR="005D219E" w:rsidRPr="005D219E" w:rsidRDefault="005D219E" w:rsidP="005D219E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5D219E" w:rsidRPr="005D219E" w:rsidRDefault="005D219E" w:rsidP="005D219E">
      <w:pPr>
        <w:tabs>
          <w:tab w:val="left" w:pos="7020"/>
        </w:tabs>
        <w:suppressAutoHyphens w:val="0"/>
        <w:ind w:right="31"/>
        <w:jc w:val="both"/>
        <w:outlineLvl w:val="0"/>
        <w:rPr>
          <w:rFonts w:eastAsia="Times New Roman"/>
          <w:sz w:val="28"/>
          <w:szCs w:val="28"/>
        </w:rPr>
      </w:pPr>
      <w:r w:rsidRPr="005D219E">
        <w:rPr>
          <w:rFonts w:eastAsia="Times New Roman"/>
          <w:sz w:val="28"/>
          <w:szCs w:val="28"/>
        </w:rPr>
        <w:t>г. Первоуральск</w:t>
      </w:r>
    </w:p>
    <w:p w:rsidR="005D219E" w:rsidRPr="005D219E" w:rsidRDefault="005D219E" w:rsidP="005D219E">
      <w:pPr>
        <w:suppressAutoHyphens w:val="0"/>
        <w:jc w:val="both"/>
        <w:rPr>
          <w:rFonts w:eastAsia="Times New Roman"/>
        </w:rPr>
      </w:pPr>
    </w:p>
    <w:p w:rsidR="001C36A7" w:rsidRDefault="001C36A7">
      <w:pPr>
        <w:rPr>
          <w:rFonts w:ascii="Liberation Serif" w:hAnsi="Liberation Serif" w:cs="Liberation Serif"/>
          <w:lang w:val="en-US"/>
        </w:rPr>
      </w:pPr>
    </w:p>
    <w:p w:rsidR="001C36A7" w:rsidRDefault="005D219E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установлении публичного сервитута</w:t>
      </w: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5D219E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соответствии со статьей </w:t>
      </w:r>
      <w:r>
        <w:rPr>
          <w:rFonts w:ascii="Liberation Serif" w:hAnsi="Liberation Serif" w:cs="Liberation Serif"/>
        </w:rPr>
        <w:t>23</w:t>
      </w:r>
      <w:r>
        <w:rPr>
          <w:rFonts w:ascii="Liberation Serif" w:hAnsi="Liberation Serif" w:cs="Liberation Serif"/>
        </w:rPr>
        <w:t xml:space="preserve">, пунктом </w:t>
      </w:r>
      <w:r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 xml:space="preserve"> статьи 39.3</w:t>
      </w:r>
      <w:r>
        <w:rPr>
          <w:rFonts w:ascii="Liberation Serif" w:hAnsi="Liberation Serif" w:cs="Liberation Serif"/>
        </w:rPr>
        <w:t>7, пунктом 4 статьи 39.38, статьями 39.43, 39.45,</w:t>
      </w:r>
      <w:r>
        <w:rPr>
          <w:rFonts w:ascii="Liberation Serif" w:hAnsi="Liberation Serif" w:cs="Liberation Serif"/>
        </w:rPr>
        <w:t xml:space="preserve"> 39.46, 39.50 </w:t>
      </w:r>
      <w:r>
        <w:rPr>
          <w:rFonts w:ascii="Liberation Serif" w:hAnsi="Liberation Serif" w:cs="Liberation Serif"/>
        </w:rPr>
        <w:t xml:space="preserve">Земельного кодекса Российской Федерации                       от 25 </w:t>
      </w:r>
      <w:r>
        <w:rPr>
          <w:rFonts w:ascii="Liberation Serif" w:hAnsi="Liberation Serif" w:cs="Liberation Serif"/>
        </w:rPr>
        <w:t>октября 2001 года № 136-ФЗ, Федеральн</w:t>
      </w:r>
      <w:r>
        <w:rPr>
          <w:rFonts w:ascii="Liberation Serif" w:hAnsi="Liberation Serif" w:cs="Liberation Serif"/>
        </w:rPr>
        <w:t>ым</w:t>
      </w:r>
      <w:r>
        <w:rPr>
          <w:rFonts w:ascii="Liberation Serif" w:hAnsi="Liberation Serif" w:cs="Liberation Serif"/>
        </w:rPr>
        <w:t xml:space="preserve"> закон</w:t>
      </w:r>
      <w:r>
        <w:rPr>
          <w:rFonts w:ascii="Liberation Serif" w:hAnsi="Liberation Serif" w:cs="Liberation Serif"/>
        </w:rPr>
        <w:t>ом</w:t>
      </w:r>
      <w:r>
        <w:rPr>
          <w:rFonts w:ascii="Liberation Serif" w:hAnsi="Liberation Serif" w:cs="Liberation Serif"/>
        </w:rPr>
        <w:t xml:space="preserve"> от 25 октября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2001 года                № 137-ФЗ «О введении в действие Земельного кодекса Российской Федерации»</w:t>
      </w:r>
      <w:r>
        <w:rPr>
          <w:rFonts w:ascii="Liberation Serif" w:hAnsi="Liberation Serif" w:cs="Liberation Serif"/>
          <w:color w:val="000000"/>
        </w:rPr>
        <w:t xml:space="preserve">, </w:t>
      </w:r>
      <w:r>
        <w:rPr>
          <w:rFonts w:ascii="Liberation Serif" w:hAnsi="Liberation Serif" w:cs="Liberation Serif"/>
          <w:color w:val="000000"/>
        </w:rPr>
        <w:t>Федеральным законом от 06 октября 2003 года № 131-ФЗ «Об общих принципах организации местного с</w:t>
      </w:r>
      <w:r>
        <w:rPr>
          <w:rFonts w:ascii="Liberation Serif" w:hAnsi="Liberation Serif" w:cs="Liberation Serif"/>
          <w:color w:val="000000"/>
        </w:rPr>
        <w:t xml:space="preserve">амоуправления в Российской Федерации», </w:t>
      </w:r>
      <w:r>
        <w:rPr>
          <w:rFonts w:ascii="Liberation Serif" w:hAnsi="Liberation Serif" w:cs="Liberation Serif"/>
        </w:rPr>
        <w:t>рассмотрев ходатайство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публичного акционерного общества «Т Плюс»</w:t>
      </w:r>
      <w:r>
        <w:rPr>
          <w:rFonts w:ascii="Liberation Serif" w:hAnsi="Liberation Serif" w:cs="Liberation Serif"/>
        </w:rPr>
        <w:t xml:space="preserve"> (ИНН/КПП </w:t>
      </w:r>
      <w:r>
        <w:rPr>
          <w:rFonts w:ascii="Liberation Serif" w:hAnsi="Liberation Serif" w:cs="Liberation Serif"/>
        </w:rPr>
        <w:t>6315376946</w:t>
      </w:r>
      <w:r>
        <w:rPr>
          <w:rFonts w:ascii="Liberation Serif" w:hAnsi="Liberation Serif" w:cs="Liberation Serif"/>
        </w:rPr>
        <w:t>/</w:t>
      </w:r>
      <w:r>
        <w:rPr>
          <w:rFonts w:ascii="Liberation Serif" w:hAnsi="Liberation Serif" w:cs="Liberation Serif"/>
        </w:rPr>
        <w:t>502401001</w:t>
      </w:r>
      <w:r>
        <w:rPr>
          <w:rFonts w:ascii="Liberation Serif" w:hAnsi="Liberation Serif" w:cs="Liberation Serif"/>
        </w:rPr>
        <w:t xml:space="preserve">,         ОГРН </w:t>
      </w:r>
      <w:r>
        <w:rPr>
          <w:rFonts w:ascii="Liberation Serif" w:hAnsi="Liberation Serif" w:cs="Liberation Serif"/>
        </w:rPr>
        <w:t>1056315070350</w:t>
      </w:r>
      <w:r>
        <w:rPr>
          <w:rFonts w:ascii="Liberation Serif" w:hAnsi="Liberation Serif" w:cs="Liberation Serif"/>
        </w:rPr>
        <w:t>, юридический адрес: Московская область,                                 городской округ Красно</w:t>
      </w:r>
      <w:r>
        <w:rPr>
          <w:rFonts w:ascii="Liberation Serif" w:hAnsi="Liberation Serif" w:cs="Liberation Serif"/>
        </w:rPr>
        <w:t xml:space="preserve">горск, территория автодорога Балтия, км 26-й, дом 5, строение 3, офис 506), </w:t>
      </w:r>
      <w:r>
        <w:rPr>
          <w:rFonts w:ascii="Liberation Serif" w:hAnsi="Liberation Serif" w:cs="Liberation Serif"/>
        </w:rPr>
        <w:t>к</w:t>
      </w:r>
      <w:r>
        <w:rPr>
          <w:rFonts w:ascii="Liberation Serif" w:hAnsi="Liberation Serif" w:cs="Liberation Serif"/>
        </w:rPr>
        <w:t>онцессионное соглашение в отношении объектов теплоснабжения (горячего водоснабжения), находящихся в собственности городского округа Первоуральск                   от 15 декабря 20</w:t>
      </w:r>
      <w:r>
        <w:rPr>
          <w:rFonts w:ascii="Liberation Serif" w:hAnsi="Liberation Serif" w:cs="Liberation Serif"/>
        </w:rPr>
        <w:t>21 года</w:t>
      </w:r>
      <w:r>
        <w:rPr>
          <w:rFonts w:ascii="Liberation Serif" w:hAnsi="Liberation Serif" w:cs="Liberation Serif"/>
        </w:rPr>
        <w:t xml:space="preserve">, выписку из Единого государственного реестра недвижимости об основных характеристиках и зарегистрированных правах на объект недвижимости                от 02 июля 2026 года № КУВИ-001/2026-89226254, плановый материал, </w:t>
      </w:r>
      <w:r>
        <w:rPr>
          <w:rFonts w:ascii="Liberation Serif" w:hAnsi="Liberation Serif" w:cs="Liberation Serif"/>
        </w:rPr>
        <w:t>Администрация</w:t>
      </w:r>
      <w:r>
        <w:rPr>
          <w:rFonts w:ascii="Liberation Serif" w:hAnsi="Liberation Serif" w:cs="Liberation Serif"/>
        </w:rPr>
        <w:t xml:space="preserve"> муниципального</w:t>
      </w:r>
      <w:r>
        <w:rPr>
          <w:rFonts w:ascii="Liberation Serif" w:hAnsi="Liberation Serif" w:cs="Liberation Serif"/>
        </w:rPr>
        <w:t xml:space="preserve"> о</w:t>
      </w:r>
      <w:r>
        <w:rPr>
          <w:rFonts w:ascii="Liberation Serif" w:hAnsi="Liberation Serif" w:cs="Liberation Serif"/>
        </w:rPr>
        <w:t>круга Первоуральск</w:t>
      </w: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5D219E">
      <w:pPr>
        <w:pStyle w:val="af1"/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p w:rsidR="001C36A7" w:rsidRDefault="005D219E">
      <w:pPr>
        <w:pStyle w:val="af1"/>
        <w:numPr>
          <w:ilvl w:val="0"/>
          <w:numId w:val="11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</w:t>
      </w:r>
      <w:r>
        <w:rPr>
          <w:rFonts w:ascii="Liberation Serif" w:hAnsi="Liberation Serif" w:cs="Liberation Serif"/>
        </w:rPr>
        <w:t xml:space="preserve">становить в интересах публичного акционерного общества «Т Плюс» публичный сервитут площадью </w:t>
      </w:r>
      <w:r>
        <w:rPr>
          <w:rFonts w:ascii="Liberation Serif" w:hAnsi="Liberation Serif" w:cs="Liberation Serif"/>
        </w:rPr>
        <w:t>2788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сроком по 31 декабря 2046 года, </w:t>
      </w:r>
      <w:r>
        <w:rPr>
          <w:rFonts w:ascii="Liberation Serif" w:hAnsi="Liberation Serif" w:cs="Liberation Serif"/>
        </w:rPr>
        <w:t xml:space="preserve">в целях размещения тепловых сетей </w:t>
      </w:r>
      <w:r>
        <w:rPr>
          <w:rFonts w:ascii="Liberation Serif" w:hAnsi="Liberation Serif" w:cs="Liberation Serif"/>
        </w:rPr>
        <w:t>от ЦТП № 12</w:t>
      </w:r>
      <w:r>
        <w:rPr>
          <w:rFonts w:ascii="Liberation Serif" w:hAnsi="Liberation Serif" w:cs="Liberation Serif"/>
        </w:rPr>
        <w:t xml:space="preserve"> с прокладкой циркуляционного трубопровода ГВС. Техническое перевооружение ОПО — участок трубопроводов ТС                        город Первоуральск, регистрационный номер АО2-91244-0359,</w:t>
      </w:r>
      <w:r>
        <w:rPr>
          <w:rFonts w:ascii="Liberation Serif" w:hAnsi="Liberation Serif" w:cs="Liberation Serif"/>
        </w:rPr>
        <w:t xml:space="preserve"> в отношении: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земель, находящихся в государственной собственности, рас</w:t>
      </w:r>
      <w:r>
        <w:rPr>
          <w:rFonts w:ascii="Liberation Serif" w:hAnsi="Liberation Serif" w:cs="Liberation Serif"/>
        </w:rPr>
        <w:t>положенных в кадастровом квартале 66:58:</w:t>
      </w:r>
      <w:r>
        <w:rPr>
          <w:rFonts w:ascii="Liberation Serif" w:hAnsi="Liberation Serif" w:cs="Liberation Serif"/>
        </w:rPr>
        <w:t>0114001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538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части земельного участка с кадастровым номером </w:t>
      </w:r>
      <w:r>
        <w:rPr>
          <w:rFonts w:ascii="Liberation Serif" w:hAnsi="Liberation Serif" w:cs="Liberation Serif"/>
        </w:rPr>
        <w:t>66:58:0000000:24561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153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>: Свердловская область, город Первоуральск;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</w:t>
      </w:r>
      <w:r>
        <w:rPr>
          <w:rFonts w:ascii="Liberation Serif" w:hAnsi="Liberation Serif" w:cs="Liberation Serif"/>
        </w:rPr>
        <w:t>дастровым номером 66:58:</w:t>
      </w:r>
      <w:r>
        <w:rPr>
          <w:rFonts w:ascii="Liberation Serif" w:hAnsi="Liberation Serif" w:cs="Liberation Serif"/>
        </w:rPr>
        <w:t>0114001:202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99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 местоположением: Свердловская область, город Первоуральск, улица </w:t>
      </w:r>
      <w:r>
        <w:rPr>
          <w:rFonts w:ascii="Liberation Serif" w:hAnsi="Liberation Serif" w:cs="Liberation Serif"/>
        </w:rPr>
        <w:t>Ватутина, дом 45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части земельного участка с кадастровым номером </w:t>
      </w:r>
      <w:r>
        <w:rPr>
          <w:rFonts w:ascii="Liberation Serif" w:hAnsi="Liberation Serif" w:cs="Liberation Serif"/>
        </w:rPr>
        <w:t>66:58:0114001:28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31</w:t>
      </w:r>
      <w:r>
        <w:rPr>
          <w:rFonts w:ascii="Liberation Serif" w:hAnsi="Liberation Serif" w:cs="Liberation Serif"/>
        </w:rPr>
        <w:t xml:space="preserve"> кв. метр,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>: Свер</w:t>
      </w:r>
      <w:r>
        <w:rPr>
          <w:rFonts w:ascii="Liberation Serif" w:hAnsi="Liberation Serif" w:cs="Liberation Serif"/>
        </w:rPr>
        <w:t xml:space="preserve">дловская область, город Первоуральск, улица </w:t>
      </w:r>
      <w:r>
        <w:rPr>
          <w:rFonts w:ascii="Liberation Serif" w:hAnsi="Liberation Serif" w:cs="Liberation Serif"/>
        </w:rPr>
        <w:t>Ватутина, дом 45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numPr>
          <w:ilvl w:val="0"/>
          <w:numId w:val="12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0114001:127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166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расположенного по адресу</w:t>
      </w:r>
      <w:r>
        <w:rPr>
          <w:rFonts w:ascii="Liberation Serif" w:hAnsi="Liberation Serif" w:cs="Liberation Serif"/>
        </w:rPr>
        <w:t>: Свердловская область,                               город Первоуральск, улица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1 Мая, дом 19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numPr>
          <w:ilvl w:val="0"/>
          <w:numId w:val="12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0114001:132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222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1 Мая, дом 23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numPr>
          <w:ilvl w:val="0"/>
          <w:numId w:val="12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0114001:196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9</w:t>
      </w:r>
      <w:r>
        <w:rPr>
          <w:rFonts w:ascii="Liberation Serif" w:hAnsi="Liberation Serif" w:cs="Liberation Serif"/>
        </w:rPr>
        <w:t xml:space="preserve"> кв. метров, с местоположением: Свердловская область, город Первоуральск, улица </w:t>
      </w:r>
      <w:r>
        <w:rPr>
          <w:rFonts w:ascii="Liberation Serif" w:hAnsi="Liberation Serif" w:cs="Liberation Serif"/>
        </w:rPr>
        <w:t>1 Мая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0114001:125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110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расположенного по адресу</w:t>
      </w:r>
      <w:r>
        <w:rPr>
          <w:rFonts w:ascii="Liberation Serif" w:hAnsi="Liberation Serif" w:cs="Liberation Serif"/>
        </w:rPr>
        <w:t>: Свердловская область,               горо</w:t>
      </w:r>
      <w:r>
        <w:rPr>
          <w:rFonts w:ascii="Liberation Serif" w:hAnsi="Liberation Serif" w:cs="Liberation Serif"/>
        </w:rPr>
        <w:t xml:space="preserve">д Первоуральск, улица </w:t>
      </w:r>
      <w:r>
        <w:rPr>
          <w:rFonts w:ascii="Liberation Serif" w:hAnsi="Liberation Serif" w:cs="Liberation Serif"/>
        </w:rPr>
        <w:t>1 Мая, дом 17;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0114001:130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43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расположенного по адресу</w:t>
      </w:r>
      <w:r>
        <w:rPr>
          <w:rFonts w:ascii="Liberation Serif" w:hAnsi="Liberation Serif" w:cs="Liberation Serif"/>
        </w:rPr>
        <w:t xml:space="preserve">: Свердловская область,                   город Первоуральск, улица </w:t>
      </w:r>
      <w:r>
        <w:rPr>
          <w:rFonts w:ascii="Liberation Serif" w:hAnsi="Liberation Serif" w:cs="Liberation Serif"/>
        </w:rPr>
        <w:t>1 Мая, дом 21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</w:t>
      </w:r>
      <w:r>
        <w:rPr>
          <w:rFonts w:ascii="Liberation Serif" w:hAnsi="Liberation Serif" w:cs="Liberation Serif"/>
        </w:rPr>
        <w:t>а с кадастровым номером 66:58:</w:t>
      </w:r>
      <w:r>
        <w:rPr>
          <w:rFonts w:ascii="Liberation Serif" w:hAnsi="Liberation Serif" w:cs="Liberation Serif"/>
        </w:rPr>
        <w:t>0114001:124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69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с местоположением: Свердловская область, город Первоуральск, </w:t>
      </w:r>
      <w:r>
        <w:rPr>
          <w:rFonts w:ascii="Liberation Serif" w:hAnsi="Liberation Serif" w:cs="Liberation Serif"/>
        </w:rPr>
        <w:t>проспект Ильича, дом 17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0114001:52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658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</w:t>
      </w:r>
      <w:r>
        <w:rPr>
          <w:rFonts w:ascii="Liberation Serif" w:hAnsi="Liberation Serif" w:cs="Liberation Serif"/>
        </w:rPr>
        <w:t>нием</w:t>
      </w:r>
      <w:r>
        <w:rPr>
          <w:rFonts w:ascii="Liberation Serif" w:hAnsi="Liberation Serif" w:cs="Liberation Serif"/>
        </w:rPr>
        <w:t xml:space="preserve">: Свердловская область,                          город Первоуральск, улица </w:t>
      </w:r>
      <w:r>
        <w:rPr>
          <w:rFonts w:ascii="Liberation Serif" w:hAnsi="Liberation Serif" w:cs="Liberation Serif"/>
        </w:rPr>
        <w:t>Ватутина, дом 43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0114001:7276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608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с местоположением</w:t>
      </w:r>
      <w:r>
        <w:rPr>
          <w:rFonts w:ascii="Liberation Serif" w:hAnsi="Liberation Serif" w:cs="Liberation Serif"/>
        </w:rPr>
        <w:t>: Свердловская область,                          г</w:t>
      </w:r>
      <w:r>
        <w:rPr>
          <w:rFonts w:ascii="Liberation Serif" w:hAnsi="Liberation Serif" w:cs="Liberation Serif"/>
        </w:rPr>
        <w:t xml:space="preserve">ород Первоуральск, </w:t>
      </w:r>
      <w:r>
        <w:rPr>
          <w:rFonts w:ascii="Liberation Serif" w:hAnsi="Liberation Serif" w:cs="Liberation Serif"/>
        </w:rPr>
        <w:t>улица Ватутина, дом 41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 номером 66:58:</w:t>
      </w:r>
      <w:r>
        <w:rPr>
          <w:rFonts w:ascii="Liberation Serif" w:hAnsi="Liberation Serif" w:cs="Liberation Serif"/>
        </w:rPr>
        <w:t>0114001:73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78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ов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</w:t>
      </w:r>
      <w:r>
        <w:rPr>
          <w:rFonts w:ascii="Liberation Serif" w:hAnsi="Liberation Serif" w:cs="Liberation Serif"/>
        </w:rPr>
        <w:t>проспект Ильича, дом 15</w:t>
      </w:r>
      <w:r>
        <w:rPr>
          <w:rFonts w:ascii="Liberation Serif" w:hAnsi="Liberation Serif" w:cs="Liberation Serif"/>
        </w:rPr>
        <w:t>;</w:t>
      </w:r>
    </w:p>
    <w:p w:rsidR="001C36A7" w:rsidRDefault="005D219E">
      <w:pPr>
        <w:pStyle w:val="af1"/>
        <w:numPr>
          <w:ilvl w:val="0"/>
          <w:numId w:val="12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части земельного участка с кадастровым</w:t>
      </w:r>
      <w:r>
        <w:rPr>
          <w:rFonts w:ascii="Liberation Serif" w:hAnsi="Liberation Serif" w:cs="Liberation Serif"/>
        </w:rPr>
        <w:t xml:space="preserve"> номером 66:58:</w:t>
      </w:r>
      <w:r>
        <w:rPr>
          <w:rFonts w:ascii="Liberation Serif" w:hAnsi="Liberation Serif" w:cs="Liberation Serif"/>
        </w:rPr>
        <w:t>0114001:74</w:t>
      </w:r>
      <w:r>
        <w:rPr>
          <w:rFonts w:ascii="Liberation Serif" w:hAnsi="Liberation Serif" w:cs="Liberation Serif"/>
        </w:rPr>
        <w:t xml:space="preserve">, площадью </w:t>
      </w:r>
      <w:r>
        <w:rPr>
          <w:rFonts w:ascii="Liberation Serif" w:hAnsi="Liberation Serif" w:cs="Liberation Serif"/>
        </w:rPr>
        <w:t>4</w:t>
      </w:r>
      <w:r>
        <w:rPr>
          <w:rFonts w:ascii="Liberation Serif" w:hAnsi="Liberation Serif" w:cs="Liberation Serif"/>
        </w:rPr>
        <w:t xml:space="preserve"> кв. метр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>с местоположением</w:t>
      </w:r>
      <w:r>
        <w:rPr>
          <w:rFonts w:ascii="Liberation Serif" w:hAnsi="Liberation Serif" w:cs="Liberation Serif"/>
        </w:rPr>
        <w:t xml:space="preserve">: Свердловская область, город Первоуральск, улица </w:t>
      </w:r>
      <w:r>
        <w:rPr>
          <w:rFonts w:ascii="Liberation Serif" w:hAnsi="Liberation Serif" w:cs="Liberation Serif"/>
        </w:rPr>
        <w:t>Ватутина, дом 45.</w:t>
      </w:r>
    </w:p>
    <w:p w:rsidR="001C36A7" w:rsidRDefault="005D219E">
      <w:pPr>
        <w:pStyle w:val="af1"/>
        <w:numPr>
          <w:ilvl w:val="0"/>
          <w:numId w:val="13"/>
        </w:numPr>
        <w:overflowPunct w:val="0"/>
        <w:spacing w:after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Утвердить границы публичного сервитута, согласно схеме расположения границ публичного сервитута (Приложение</w:t>
      </w:r>
      <w:r w:rsidRPr="005D219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№ 1).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Срок, в </w:t>
      </w:r>
      <w:r>
        <w:rPr>
          <w:rFonts w:ascii="Liberation Serif" w:hAnsi="Liberation Serif" w:cs="Liberation Serif"/>
        </w:rPr>
        <w:t xml:space="preserve">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</w:t>
      </w:r>
      <w:r>
        <w:rPr>
          <w:rFonts w:ascii="Liberation Serif" w:hAnsi="Liberation Serif" w:cs="Liberation Serif"/>
        </w:rPr>
        <w:t>месяца.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Приказом Минстроя Российской Федерации от 17 августа 1992 года       № 197 «</w:t>
      </w:r>
      <w:r>
        <w:rPr>
          <w:rFonts w:ascii="Liberation Serif" w:hAnsi="Liberation Serif" w:cs="Liberation Serif"/>
        </w:rPr>
        <w:t>О типовых правилах охраны коммунальных тепловых сетей».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Установить в соответствии с пунктами 3, 4, 5 статьи 39.46 Земельного кодекса Российской Федерации размер платы за публичный сервитут, согласно следующим расчетам (Приложения №№ 2-3).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График проведения</w:t>
      </w:r>
      <w:r>
        <w:rPr>
          <w:rFonts w:ascii="Liberation Serif" w:hAnsi="Liberation Serif" w:cs="Liberation Serif"/>
        </w:rPr>
        <w:t xml:space="preserve"> работ при осуществлении деятельности, для обеспечения которой устанавливается публичный сервитут, установить согласно Приложению № 4.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Обязать публичное акционерное общество «Т Плюс» привести земли и земельные участки в состояние, пригодное для использован</w:t>
      </w:r>
      <w:r>
        <w:rPr>
          <w:rFonts w:ascii="Liberation Serif" w:hAnsi="Liberation Serif" w:cs="Liberation Serif"/>
        </w:rPr>
        <w:t xml:space="preserve">ия в соответствии с видом разрешенного использования, в срок не позднее чем три месяца после завершения </w:t>
      </w:r>
      <w:r>
        <w:rPr>
          <w:rFonts w:ascii="Liberation Serif" w:hAnsi="Liberation Serif" w:cs="Liberation Serif"/>
        </w:rPr>
        <w:t>реконструкции</w:t>
      </w:r>
      <w:r>
        <w:rPr>
          <w:rFonts w:ascii="Liberation Serif" w:hAnsi="Liberation Serif" w:cs="Liberation Serif"/>
        </w:rPr>
        <w:t xml:space="preserve"> инженерного сооружения, для размещения которого был установлен публичный сервитут.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Публичный сервитут считается установленным со дня внесе</w:t>
      </w:r>
      <w:r>
        <w:rPr>
          <w:rFonts w:ascii="Liberation Serif" w:hAnsi="Liberation Serif" w:cs="Liberation Serif"/>
        </w:rPr>
        <w:t>ния сведений о нем в Единый государственный реестр недвижимости.</w:t>
      </w:r>
    </w:p>
    <w:p w:rsidR="001C36A7" w:rsidRDefault="005D219E">
      <w:pPr>
        <w:pStyle w:val="afff3"/>
        <w:numPr>
          <w:ilvl w:val="0"/>
          <w:numId w:val="13"/>
        </w:numPr>
        <w:overflowPunct w:val="0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</w:r>
    </w:p>
    <w:p w:rsidR="001C36A7" w:rsidRDefault="001C36A7">
      <w:pPr>
        <w:jc w:val="both"/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p w:rsidR="001C36A7" w:rsidRDefault="001C36A7">
      <w:pPr>
        <w:rPr>
          <w:rFonts w:ascii="Liberation Serif" w:hAnsi="Liberation Serif" w:cs="Liberation Serif"/>
        </w:rPr>
      </w:pPr>
    </w:p>
    <w:tbl>
      <w:tblPr>
        <w:tblStyle w:val="afff6"/>
        <w:tblW w:w="95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992"/>
        <w:gridCol w:w="4579"/>
      </w:tblGrid>
      <w:tr w:rsidR="001C36A7"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1C36A7" w:rsidRDefault="005D219E">
            <w:pPr>
              <w:suppressLineNumbers/>
              <w:tabs>
                <w:tab w:val="left" w:pos="522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Временно исполняющий полномочия</w:t>
            </w:r>
          </w:p>
          <w:p w:rsidR="001C36A7" w:rsidRDefault="005D219E">
            <w:pPr>
              <w:suppressLineNumbers/>
              <w:tabs>
                <w:tab w:val="left" w:pos="5220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Главы муни</w:t>
            </w:r>
            <w:r>
              <w:rPr>
                <w:rFonts w:ascii="Liberation Serif" w:hAnsi="Liberation Serif" w:cs="Liberation Serif"/>
              </w:rPr>
              <w:t>ципального округа Первоуральск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1C36A7" w:rsidRDefault="001C36A7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</w:p>
          <w:p w:rsidR="001C36A7" w:rsidRDefault="005D219E">
            <w:pPr>
              <w:suppressLineNumbers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Д.Н. Поляков</w:t>
            </w:r>
          </w:p>
        </w:tc>
      </w:tr>
    </w:tbl>
    <w:p w:rsidR="001C36A7" w:rsidRDefault="005D219E">
      <w:pPr>
        <w:pStyle w:val="af1"/>
        <w:spacing w:after="0"/>
        <w:rPr>
          <w:rFonts w:ascii="Liberation Serif" w:hAnsi="Liberation Serif" w:cs="Liberation Serif"/>
          <w:lang w:val="en-US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</w:t>
      </w:r>
      <w:bookmarkStart w:id="0" w:name="_GoBack"/>
      <w:bookmarkEnd w:id="0"/>
    </w:p>
    <w:sectPr w:rsidR="001C36A7" w:rsidSect="005D219E">
      <w:headerReference w:type="default" r:id="rId8"/>
      <w:pgSz w:w="11906" w:h="16838"/>
      <w:pgMar w:top="142" w:right="850" w:bottom="1134" w:left="1701" w:header="142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219E">
      <w:r>
        <w:separator/>
      </w:r>
    </w:p>
  </w:endnote>
  <w:endnote w:type="continuationSeparator" w:id="0">
    <w:p w:rsidR="00000000" w:rsidRDefault="005D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Noto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219E">
      <w:r>
        <w:separator/>
      </w:r>
    </w:p>
  </w:footnote>
  <w:footnote w:type="continuationSeparator" w:id="0">
    <w:p w:rsidR="00000000" w:rsidRDefault="005D2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PageNumWizard_HEADER_Базовый2"/>
  <w:p w:rsidR="001C36A7" w:rsidRDefault="005D219E">
    <w:pPr>
      <w:pStyle w:val="aff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87279"/>
    <w:multiLevelType w:val="multilevel"/>
    <w:tmpl w:val="B5F88FB0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BA0BCF"/>
    <w:multiLevelType w:val="multilevel"/>
    <w:tmpl w:val="6472D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5F0439C"/>
    <w:multiLevelType w:val="multilevel"/>
    <w:tmpl w:val="D360912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88C7481"/>
    <w:multiLevelType w:val="multilevel"/>
    <w:tmpl w:val="B09CE2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95D4426"/>
    <w:multiLevelType w:val="multilevel"/>
    <w:tmpl w:val="489A88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A643D78"/>
    <w:multiLevelType w:val="multilevel"/>
    <w:tmpl w:val="E0967A78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E8F14B6"/>
    <w:multiLevelType w:val="multilevel"/>
    <w:tmpl w:val="89D069BC"/>
    <w:lvl w:ilvl="0">
      <w:start w:val="1"/>
      <w:numFmt w:val="bullet"/>
      <w:pStyle w:val="5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429778F"/>
    <w:multiLevelType w:val="multilevel"/>
    <w:tmpl w:val="E6003132"/>
    <w:lvl w:ilvl="0">
      <w:start w:val="1"/>
      <w:numFmt w:val="decimal"/>
      <w:pStyle w:val="20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C5338CC"/>
    <w:multiLevelType w:val="multilevel"/>
    <w:tmpl w:val="560EBCCE"/>
    <w:lvl w:ilvl="0">
      <w:start w:val="1"/>
      <w:numFmt w:val="bullet"/>
      <w:pStyle w:val="4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CA15C86"/>
    <w:multiLevelType w:val="multilevel"/>
    <w:tmpl w:val="9264A91E"/>
    <w:lvl w:ilvl="0">
      <w:start w:val="1"/>
      <w:numFmt w:val="decimal"/>
      <w:pStyle w:val="50"/>
      <w:lvlText w:val="%1."/>
      <w:lvlJc w:val="left"/>
      <w:pPr>
        <w:tabs>
          <w:tab w:val="num" w:pos="2040"/>
        </w:tabs>
        <w:ind w:left="20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2954CA1"/>
    <w:multiLevelType w:val="multilevel"/>
    <w:tmpl w:val="0A9EC24A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9BC24BB"/>
    <w:multiLevelType w:val="multilevel"/>
    <w:tmpl w:val="8F286B8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A854889"/>
    <w:multiLevelType w:val="multilevel"/>
    <w:tmpl w:val="D2D26B88"/>
    <w:lvl w:ilvl="0">
      <w:start w:val="1"/>
      <w:numFmt w:val="decimal"/>
      <w:pStyle w:val="40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B281B28"/>
    <w:multiLevelType w:val="multilevel"/>
    <w:tmpl w:val="EDB8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6"/>
  </w:num>
  <w:num w:numId="5">
    <w:abstractNumId w:val="8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7"/>
  </w:num>
  <w:num w:numId="11">
    <w:abstractNumId w:val="13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BreakWrappedTables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A7"/>
    <w:rsid w:val="001C36A7"/>
    <w:rsid w:val="005D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1E20AF-DDE4-4768-9F52-199DC549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="Times New Roman" w:eastAsia="SimSu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annotation reference"/>
    <w:basedOn w:val="a2"/>
    <w:qFormat/>
    <w:rPr>
      <w:sz w:val="21"/>
      <w:szCs w:val="21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styleId="HTML0">
    <w:name w:val="HTML Acronym"/>
    <w:basedOn w:val="a2"/>
    <w:qFormat/>
  </w:style>
  <w:style w:type="character" w:styleId="ab">
    <w:name w:val="Emphasis"/>
    <w:basedOn w:val="a2"/>
    <w:qFormat/>
    <w:rPr>
      <w:i/>
      <w:iCs/>
    </w:rPr>
  </w:style>
  <w:style w:type="character" w:styleId="ac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page number"/>
    <w:basedOn w:val="a2"/>
    <w:qFormat/>
  </w:style>
  <w:style w:type="character" w:styleId="ae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f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customStyle="1" w:styleId="af0">
    <w:name w:val="Заголовок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styleId="af1">
    <w:name w:val="Body Text"/>
    <w:basedOn w:val="a1"/>
    <w:qFormat/>
    <w:pPr>
      <w:spacing w:after="120"/>
    </w:pPr>
  </w:style>
  <w:style w:type="paragraph" w:styleId="af2">
    <w:name w:val="List"/>
    <w:basedOn w:val="a1"/>
    <w:qFormat/>
    <w:pPr>
      <w:ind w:left="360" w:hanging="360"/>
    </w:pPr>
  </w:style>
  <w:style w:type="paragraph" w:styleId="af3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customStyle="1" w:styleId="10">
    <w:name w:val="Указатель1"/>
    <w:basedOn w:val="a1"/>
    <w:qFormat/>
    <w:pPr>
      <w:suppressLineNumbers/>
    </w:pPr>
    <w:rPr>
      <w:rFonts w:cs="Droid Sans"/>
    </w:rPr>
  </w:style>
  <w:style w:type="paragraph" w:styleId="af4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5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0">
    <w:name w:val="List Number 5"/>
    <w:basedOn w:val="a1"/>
    <w:qFormat/>
    <w:pPr>
      <w:numPr>
        <w:numId w:val="1"/>
      </w:numPr>
    </w:pPr>
  </w:style>
  <w:style w:type="paragraph" w:styleId="af6">
    <w:name w:val="Closing"/>
    <w:basedOn w:val="a1"/>
    <w:qFormat/>
    <w:pPr>
      <w:ind w:left="4320"/>
    </w:pPr>
  </w:style>
  <w:style w:type="paragraph" w:styleId="af7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8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9">
    <w:name w:val="endnote text"/>
    <w:basedOn w:val="a1"/>
    <w:qFormat/>
    <w:pPr>
      <w:snapToGrid w:val="0"/>
    </w:pPr>
  </w:style>
  <w:style w:type="paragraph" w:styleId="afa">
    <w:name w:val="annotation text"/>
    <w:basedOn w:val="a1"/>
    <w:qFormat/>
  </w:style>
  <w:style w:type="paragraph" w:styleId="11">
    <w:name w:val="index 1"/>
    <w:basedOn w:val="a1"/>
    <w:next w:val="a1"/>
    <w:qFormat/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Document Map"/>
    <w:basedOn w:val="a1"/>
    <w:qFormat/>
    <w:pPr>
      <w:shd w:val="clear" w:color="auto" w:fill="000080"/>
    </w:pPr>
  </w:style>
  <w:style w:type="paragraph" w:styleId="afd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="2940"/>
    </w:pPr>
  </w:style>
  <w:style w:type="paragraph" w:styleId="24">
    <w:name w:val="index 2"/>
    <w:basedOn w:val="a1"/>
    <w:next w:val="a1"/>
    <w:qFormat/>
    <w:pPr>
      <w:ind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="1200"/>
    </w:pPr>
  </w:style>
  <w:style w:type="paragraph" w:styleId="33">
    <w:name w:val="index 3"/>
    <w:basedOn w:val="a1"/>
    <w:next w:val="a1"/>
    <w:qFormat/>
    <w:pPr>
      <w:ind w:left="400"/>
    </w:pPr>
  </w:style>
  <w:style w:type="paragraph" w:styleId="53">
    <w:name w:val="index 5"/>
    <w:basedOn w:val="a1"/>
    <w:next w:val="a1"/>
    <w:qFormat/>
    <w:pPr>
      <w:ind w:left="800"/>
    </w:pPr>
  </w:style>
  <w:style w:type="paragraph" w:styleId="42">
    <w:name w:val="index 4"/>
    <w:basedOn w:val="a1"/>
    <w:next w:val="a1"/>
    <w:qFormat/>
    <w:pPr>
      <w:ind w:left="600"/>
    </w:pPr>
  </w:style>
  <w:style w:type="paragraph" w:customStyle="1" w:styleId="afe">
    <w:name w:val="Колонтитулы"/>
    <w:basedOn w:val="a1"/>
    <w:qFormat/>
  </w:style>
  <w:style w:type="paragraph" w:styleId="aff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="3360"/>
    </w:pPr>
  </w:style>
  <w:style w:type="paragraph" w:styleId="71">
    <w:name w:val="toc 7"/>
    <w:basedOn w:val="a1"/>
    <w:next w:val="a1"/>
    <w:qFormat/>
    <w:pPr>
      <w:ind w:left="2520"/>
    </w:pPr>
  </w:style>
  <w:style w:type="paragraph" w:styleId="60">
    <w:name w:val="index 6"/>
    <w:basedOn w:val="a1"/>
    <w:next w:val="a1"/>
    <w:qFormat/>
    <w:pPr>
      <w:ind w:left="1000"/>
    </w:pPr>
  </w:style>
  <w:style w:type="paragraph" w:styleId="aff0">
    <w:name w:val="envelope address"/>
    <w:basedOn w:val="a1"/>
    <w:qFormat/>
    <w:pPr>
      <w:ind w:left="2880"/>
    </w:pPr>
    <w:rPr>
      <w:rFonts w:ascii="Arial" w:hAnsi="Arial" w:cs="Arial"/>
    </w:rPr>
  </w:style>
  <w:style w:type="paragraph" w:styleId="81">
    <w:name w:val="index 8"/>
    <w:basedOn w:val="a1"/>
    <w:next w:val="a1"/>
    <w:qFormat/>
    <w:pPr>
      <w:ind w:left="1400"/>
    </w:pPr>
  </w:style>
  <w:style w:type="paragraph" w:styleId="91">
    <w:name w:val="index 9"/>
    <w:basedOn w:val="a1"/>
    <w:next w:val="a1"/>
    <w:qFormat/>
    <w:pPr>
      <w:ind w:left="1600"/>
    </w:pPr>
  </w:style>
  <w:style w:type="paragraph" w:styleId="40">
    <w:name w:val="List Number 4"/>
    <w:basedOn w:val="a1"/>
    <w:qFormat/>
    <w:pPr>
      <w:numPr>
        <w:numId w:val="3"/>
      </w:numPr>
    </w:pPr>
  </w:style>
  <w:style w:type="paragraph" w:styleId="aff1">
    <w:name w:val="toa heading"/>
    <w:basedOn w:val="a1"/>
    <w:next w:val="a1"/>
    <w:qFormat/>
    <w:pPr>
      <w:spacing w:before="120"/>
    </w:pPr>
    <w:rPr>
      <w:rFonts w:ascii="Arial" w:hAnsi="Arial" w:cs="Arial"/>
    </w:rPr>
  </w:style>
  <w:style w:type="paragraph" w:styleId="aff2">
    <w:name w:val="index heading"/>
    <w:basedOn w:val="a1"/>
    <w:next w:val="11"/>
    <w:qFormat/>
    <w:rPr>
      <w:rFonts w:ascii="Arial" w:hAnsi="Arial" w:cs="Arial"/>
      <w:b/>
      <w:bCs/>
    </w:rPr>
  </w:style>
  <w:style w:type="paragraph" w:styleId="12">
    <w:name w:val="toc 1"/>
    <w:basedOn w:val="a1"/>
    <w:next w:val="a1"/>
    <w:qFormat/>
  </w:style>
  <w:style w:type="paragraph" w:styleId="aff3">
    <w:name w:val="table of authorities"/>
    <w:basedOn w:val="a1"/>
    <w:next w:val="a1"/>
    <w:qFormat/>
    <w:pPr>
      <w:ind w:left="420"/>
    </w:pPr>
  </w:style>
  <w:style w:type="paragraph" w:styleId="aff4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</w:pPr>
    <w:rPr>
      <w:rFonts w:ascii="Courier New" w:hAnsi="Courier New" w:cs="Courier New"/>
      <w:kern w:val="2"/>
      <w:sz w:val="24"/>
      <w:szCs w:val="24"/>
      <w:lang w:val="en-US" w:bidi="ar-SA"/>
    </w:rPr>
  </w:style>
  <w:style w:type="paragraph" w:styleId="61">
    <w:name w:val="toc 6"/>
    <w:basedOn w:val="a1"/>
    <w:next w:val="a1"/>
    <w:qFormat/>
    <w:pPr>
      <w:ind w:left="2100"/>
    </w:pPr>
  </w:style>
  <w:style w:type="paragraph" w:styleId="aff5">
    <w:name w:val="table of figures"/>
    <w:basedOn w:val="a1"/>
    <w:next w:val="a1"/>
    <w:qFormat/>
    <w:pPr>
      <w:ind w:hanging="200"/>
    </w:pPr>
  </w:style>
  <w:style w:type="paragraph" w:styleId="34">
    <w:name w:val="toc 3"/>
    <w:basedOn w:val="a1"/>
    <w:next w:val="a1"/>
    <w:qFormat/>
    <w:pPr>
      <w:ind w:left="840"/>
    </w:pPr>
  </w:style>
  <w:style w:type="paragraph" w:styleId="25">
    <w:name w:val="toc 2"/>
    <w:basedOn w:val="a1"/>
    <w:next w:val="a1"/>
    <w:qFormat/>
    <w:pPr>
      <w:ind w:left="420"/>
    </w:pPr>
  </w:style>
  <w:style w:type="paragraph" w:styleId="43">
    <w:name w:val="toc 4"/>
    <w:basedOn w:val="a1"/>
    <w:next w:val="a1"/>
    <w:qFormat/>
    <w:pPr>
      <w:ind w:left="1260"/>
    </w:pPr>
  </w:style>
  <w:style w:type="paragraph" w:styleId="54">
    <w:name w:val="toc 5"/>
    <w:basedOn w:val="a1"/>
    <w:next w:val="a1"/>
    <w:qFormat/>
    <w:pPr>
      <w:ind w:left="1680"/>
    </w:pPr>
  </w:style>
  <w:style w:type="paragraph" w:styleId="aff6">
    <w:name w:val="Note Heading"/>
    <w:basedOn w:val="a1"/>
    <w:next w:val="a1"/>
    <w:qFormat/>
  </w:style>
  <w:style w:type="paragraph" w:styleId="aff7">
    <w:name w:val="Date"/>
    <w:basedOn w:val="a1"/>
    <w:next w:val="a1"/>
    <w:qFormat/>
  </w:style>
  <w:style w:type="paragraph" w:styleId="5">
    <w:name w:val="List Bullet 5"/>
    <w:basedOn w:val="a1"/>
    <w:qFormat/>
    <w:pPr>
      <w:numPr>
        <w:numId w:val="4"/>
      </w:numPr>
    </w:pPr>
  </w:style>
  <w:style w:type="paragraph" w:styleId="aff8">
    <w:name w:val="Body Text First Indent"/>
    <w:basedOn w:val="af1"/>
    <w:qFormat/>
    <w:pPr>
      <w:ind w:firstLine="210"/>
    </w:pPr>
  </w:style>
  <w:style w:type="paragraph" w:styleId="26">
    <w:name w:val="Body Text First Indent 2"/>
    <w:basedOn w:val="aff9"/>
    <w:qFormat/>
    <w:pPr>
      <w:ind w:firstLine="210"/>
    </w:pPr>
  </w:style>
  <w:style w:type="paragraph" w:styleId="aff9">
    <w:name w:val="Body Text Indent"/>
    <w:basedOn w:val="a1"/>
    <w:qFormat/>
    <w:pPr>
      <w:spacing w:after="120"/>
      <w:ind w:left="360"/>
    </w:pPr>
  </w:style>
  <w:style w:type="paragraph" w:styleId="4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a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ffb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0">
    <w:name w:val="List Number 2"/>
    <w:basedOn w:val="a1"/>
    <w:qFormat/>
    <w:pPr>
      <w:numPr>
        <w:numId w:val="10"/>
      </w:numPr>
    </w:pPr>
  </w:style>
  <w:style w:type="paragraph" w:styleId="affc">
    <w:name w:val="Normal (Web)"/>
    <w:basedOn w:val="a1"/>
    <w:qFormat/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d">
    <w:name w:val="Subtitle"/>
    <w:basedOn w:val="a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fe">
    <w:name w:val="Signature"/>
    <w:basedOn w:val="a1"/>
    <w:qFormat/>
    <w:pPr>
      <w:ind w:left="4320"/>
    </w:pPr>
  </w:style>
  <w:style w:type="paragraph" w:styleId="afff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f0">
    <w:name w:val="Block Text"/>
    <w:basedOn w:val="a1"/>
    <w:qFormat/>
    <w:pPr>
      <w:spacing w:after="120"/>
      <w:ind w:left="1440" w:right="1440"/>
    </w:pPr>
  </w:style>
  <w:style w:type="paragraph" w:styleId="afff1">
    <w:name w:val="Message Header"/>
    <w:basedOn w:val="a1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ff2">
    <w:name w:val="E-mail Signature"/>
    <w:basedOn w:val="a1"/>
    <w:qFormat/>
  </w:style>
  <w:style w:type="paragraph" w:customStyle="1" w:styleId="user">
    <w:name w:val="Заголовок (user)"/>
    <w:basedOn w:val="a1"/>
    <w:next w:val="af1"/>
    <w:qFormat/>
    <w:pPr>
      <w:keepNext/>
      <w:spacing w:before="240" w:after="120"/>
    </w:pPr>
    <w:rPr>
      <w:rFonts w:ascii="Liberation Sans" w:eastAsia="Noto Sans" w:hAnsi="Liberation Sans" w:cs="Droid Sans"/>
      <w:sz w:val="28"/>
      <w:szCs w:val="28"/>
    </w:rPr>
  </w:style>
  <w:style w:type="paragraph" w:customStyle="1" w:styleId="17">
    <w:name w:val="Указатель17"/>
    <w:basedOn w:val="a1"/>
    <w:qFormat/>
    <w:pPr>
      <w:suppressLineNumbers/>
    </w:pPr>
    <w:rPr>
      <w:rFonts w:cs="Droid Sans"/>
    </w:rPr>
  </w:style>
  <w:style w:type="paragraph" w:customStyle="1" w:styleId="user0">
    <w:name w:val="Колонтитулы (user)"/>
    <w:basedOn w:val="a1"/>
    <w:qFormat/>
  </w:style>
  <w:style w:type="paragraph" w:customStyle="1" w:styleId="16">
    <w:name w:val="Указатель16"/>
    <w:basedOn w:val="a1"/>
    <w:qFormat/>
    <w:pPr>
      <w:suppressLineNumbers/>
    </w:pPr>
    <w:rPr>
      <w:rFonts w:cs="Droid Sans"/>
    </w:rPr>
  </w:style>
  <w:style w:type="paragraph" w:customStyle="1" w:styleId="15">
    <w:name w:val="Указатель15"/>
    <w:basedOn w:val="a1"/>
    <w:qFormat/>
    <w:pPr>
      <w:suppressLineNumbers/>
    </w:pPr>
    <w:rPr>
      <w:rFonts w:cs="Droid Sans"/>
    </w:rPr>
  </w:style>
  <w:style w:type="paragraph" w:customStyle="1" w:styleId="14">
    <w:name w:val="Указатель14"/>
    <w:basedOn w:val="a1"/>
    <w:qFormat/>
    <w:pPr>
      <w:suppressLineNumbers/>
    </w:pPr>
    <w:rPr>
      <w:rFonts w:cs="Droid Sans"/>
    </w:rPr>
  </w:style>
  <w:style w:type="paragraph" w:customStyle="1" w:styleId="13">
    <w:name w:val="Указатель13"/>
    <w:basedOn w:val="a1"/>
    <w:qFormat/>
    <w:pPr>
      <w:suppressLineNumbers/>
    </w:pPr>
    <w:rPr>
      <w:rFonts w:cs="Droid Sans"/>
    </w:rPr>
  </w:style>
  <w:style w:type="paragraph" w:customStyle="1" w:styleId="120">
    <w:name w:val="Указатель12"/>
    <w:basedOn w:val="a1"/>
    <w:qFormat/>
    <w:pPr>
      <w:suppressLineNumbers/>
    </w:pPr>
    <w:rPr>
      <w:rFonts w:cs="Droid Sans"/>
    </w:rPr>
  </w:style>
  <w:style w:type="paragraph" w:customStyle="1" w:styleId="110">
    <w:name w:val="Указатель11"/>
    <w:basedOn w:val="a1"/>
    <w:qFormat/>
    <w:pPr>
      <w:suppressLineNumbers/>
    </w:pPr>
    <w:rPr>
      <w:rFonts w:cs="Droid Sans"/>
    </w:rPr>
  </w:style>
  <w:style w:type="paragraph" w:customStyle="1" w:styleId="18">
    <w:name w:val="Указатель1"/>
    <w:basedOn w:val="a1"/>
    <w:qFormat/>
    <w:pPr>
      <w:suppressLineNumbers/>
    </w:pPr>
    <w:rPr>
      <w:rFonts w:cs="Droid Sans"/>
    </w:rPr>
  </w:style>
  <w:style w:type="paragraph" w:styleId="afff3">
    <w:name w:val="List Paragraph"/>
    <w:basedOn w:val="a1"/>
    <w:uiPriority w:val="99"/>
    <w:unhideWhenUsed/>
    <w:qFormat/>
    <w:pPr>
      <w:ind w:left="708"/>
    </w:pPr>
  </w:style>
  <w:style w:type="paragraph" w:customStyle="1" w:styleId="afff4">
    <w:name w:val="Содержимое врезки"/>
    <w:basedOn w:val="a1"/>
    <w:qFormat/>
  </w:style>
  <w:style w:type="table" w:styleId="2a">
    <w:name w:val="Table Colorful 2"/>
    <w:qFormat/>
    <w:pPr>
      <w:jc w:val="both"/>
    </w:p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qFormat/>
    <w:pPr>
      <w:jc w:val="both"/>
    </w:p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9">
    <w:name w:val="Table Subtle 1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5">
    <w:name w:val="Table Theme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Table Web 3"/>
    <w:qFormat/>
    <w:pPr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a">
    <w:name w:val="Table Simple 1"/>
    <w:qFormat/>
    <w:pPr>
      <w:jc w:val="both"/>
    </w:p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b">
    <w:name w:val="Table Grid 1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qFormat/>
    <w:pPr>
      <w:jc w:val="both"/>
    </w:p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qFormat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6">
    <w:name w:val="Table Grid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c">
    <w:name w:val="Table Classic 1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qFormat/>
    <w:pPr>
      <w:jc w:val="both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qFormat/>
    <w:pPr>
      <w:jc w:val="both"/>
    </w:pPr>
    <w:rPr>
      <w:b/>
      <w:bCs/>
      <w:lang w:eastAsia="ru-RU"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qFormat/>
    <w:pPr>
      <w:jc w:val="both"/>
    </w:p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3a">
    <w:name w:val="Table Classic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7">
    <w:name w:val="Table Professional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8">
    <w:name w:val="Table Elegant"/>
    <w:qFormat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d">
    <w:name w:val="Table Colorful 1"/>
    <w:qFormat/>
    <w:pPr>
      <w:jc w:val="both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qFormat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qFormat/>
    <w:pPr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qFormat/>
    <w:pPr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9">
    <w:name w:val="Table Contemporary"/>
    <w:qFormat/>
    <w:pPr>
      <w:jc w:val="both"/>
    </w:pPr>
    <w:tblPr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qFormat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e">
    <w:name w:val="Table Columns 1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qFormat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qFormat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qFormat/>
    <w:pPr>
      <w:jc w:val="both"/>
    </w:p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qFormat/>
    <w:pPr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qFormat/>
    <w:pPr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qFormat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qFormat/>
    <w:pPr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  <w:i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</w:style>
  <w:style w:type="table" w:styleId="2e">
    <w:name w:val="Table Classic 2"/>
    <w:qFormat/>
    <w:pPr>
      <w:jc w:val="both"/>
    </w:p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qFormat/>
    <w:pPr>
      <w:jc w:val="both"/>
    </w:pPr>
    <w:rPr>
      <w:b/>
      <w:bCs/>
      <w:lang w:eastAsia="ru-RU" w:bidi="ar-S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f">
    <w:name w:val="Table 3D effects 1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qFormat/>
    <w:pPr>
      <w:jc w:val="both"/>
    </w:pPr>
    <w:rPr>
      <w:b/>
      <w:bCs/>
      <w:lang w:eastAsia="ru-RU" w:bidi="ar-SA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qFormat/>
    <w:pPr>
      <w:jc w:val="both"/>
    </w:p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qFormat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qFormat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qFormat/>
    <w:pPr>
      <w:jc w:val="both"/>
    </w:pPr>
    <w:tblPr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Ващенко Юлия Александровна</cp:lastModifiedBy>
  <cp:revision>63</cp:revision>
  <cp:lastPrinted>2026-07-24T01:18:00Z</cp:lastPrinted>
  <dcterms:created xsi:type="dcterms:W3CDTF">2026-07-12T07:07:00Z</dcterms:created>
  <dcterms:modified xsi:type="dcterms:W3CDTF">2026-07-28T08:51:00Z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